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45" w:rsidRDefault="005E4845" w:rsidP="005E4845">
      <w:pPr>
        <w:pStyle w:val="Tre"/>
        <w:spacing w:line="360" w:lineRule="auto"/>
        <w:jc w:val="both"/>
        <w:rPr>
          <w:rFonts w:ascii="Bookman Old Style" w:hAnsi="Bookman Old Style"/>
          <w:b/>
          <w:color w:val="auto"/>
          <w:sz w:val="24"/>
          <w:szCs w:val="24"/>
        </w:rPr>
      </w:pPr>
      <w:r>
        <w:rPr>
          <w:rFonts w:ascii="Bookman Old Style" w:hAnsi="Bookman Old Style"/>
          <w:b/>
          <w:color w:val="auto"/>
          <w:sz w:val="24"/>
          <w:szCs w:val="24"/>
        </w:rPr>
        <w:t xml:space="preserve">Poprawka.  </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widowControl w:val="0"/>
        <w:autoSpaceDE w:val="0"/>
        <w:autoSpaceDN w:val="0"/>
        <w:adjustRightInd w:val="0"/>
        <w:spacing w:after="0" w:line="360" w:lineRule="auto"/>
        <w:jc w:val="both"/>
        <w:rPr>
          <w:rFonts w:ascii="Bookman Old Style" w:hAnsi="Bookman Old Style"/>
          <w:bCs/>
          <w:sz w:val="24"/>
          <w:szCs w:val="24"/>
        </w:rPr>
      </w:pPr>
      <w:r>
        <w:rPr>
          <w:rFonts w:ascii="Bookman Old Style" w:hAnsi="Bookman Old Style"/>
          <w:bCs/>
          <w:sz w:val="24"/>
          <w:szCs w:val="24"/>
        </w:rPr>
        <w:t>W projekcie ustawy Prawo o prokuraturze druk nr 162,162A</w:t>
      </w:r>
    </w:p>
    <w:p w:rsidR="005E4845" w:rsidRDefault="005E4845" w:rsidP="005E4845">
      <w:pPr>
        <w:widowControl w:val="0"/>
        <w:autoSpaceDE w:val="0"/>
        <w:autoSpaceDN w:val="0"/>
        <w:adjustRightInd w:val="0"/>
        <w:spacing w:after="0" w:line="360" w:lineRule="auto"/>
        <w:jc w:val="both"/>
        <w:rPr>
          <w:rFonts w:ascii="Bookman Old Style" w:hAnsi="Bookman Old Style"/>
          <w:bCs/>
          <w:sz w:val="24"/>
          <w:szCs w:val="24"/>
        </w:rPr>
      </w:pPr>
    </w:p>
    <w:p w:rsidR="005E4845" w:rsidRDefault="005E4845" w:rsidP="005E4845">
      <w:pPr>
        <w:widowControl w:val="0"/>
        <w:autoSpaceDE w:val="0"/>
        <w:autoSpaceDN w:val="0"/>
        <w:adjustRightInd w:val="0"/>
        <w:spacing w:after="0" w:line="360" w:lineRule="auto"/>
        <w:jc w:val="both"/>
        <w:rPr>
          <w:rFonts w:ascii="Bookman Old Style" w:hAnsi="Bookman Old Style"/>
          <w:bCs/>
          <w:sz w:val="24"/>
          <w:szCs w:val="24"/>
        </w:rPr>
      </w:pPr>
      <w:r>
        <w:rPr>
          <w:rFonts w:ascii="Bookman Old Style" w:hAnsi="Bookman Old Style"/>
          <w:bCs/>
          <w:sz w:val="24"/>
          <w:szCs w:val="24"/>
        </w:rPr>
        <w:t>Po art. 7 wprowadza się art. 7 a o treści:</w:t>
      </w:r>
    </w:p>
    <w:p w:rsidR="005E4845" w:rsidRDefault="005E4845" w:rsidP="005E4845">
      <w:pPr>
        <w:widowControl w:val="0"/>
        <w:autoSpaceDE w:val="0"/>
        <w:autoSpaceDN w:val="0"/>
        <w:adjustRightInd w:val="0"/>
        <w:spacing w:after="0" w:line="360" w:lineRule="auto"/>
        <w:jc w:val="both"/>
        <w:rPr>
          <w:rFonts w:ascii="Bookman Old Style" w:hAnsi="Bookman Old Style"/>
          <w:bCs/>
          <w:sz w:val="24"/>
          <w:szCs w:val="24"/>
        </w:rPr>
      </w:pPr>
    </w:p>
    <w:p w:rsidR="005E4845" w:rsidRDefault="005E4845" w:rsidP="005E4845">
      <w:pPr>
        <w:pStyle w:val="Bezodstpw"/>
        <w:spacing w:line="360" w:lineRule="auto"/>
        <w:jc w:val="both"/>
        <w:rPr>
          <w:rFonts w:ascii="Bookman Old Style" w:hAnsi="Bookman Old Style"/>
          <w:i/>
          <w:color w:val="000000"/>
          <w:sz w:val="24"/>
          <w:szCs w:val="24"/>
        </w:rPr>
      </w:pPr>
      <w:r>
        <w:rPr>
          <w:rFonts w:ascii="Bookman Old Style" w:hAnsi="Bookman Old Style"/>
          <w:color w:val="000000"/>
          <w:sz w:val="24"/>
          <w:szCs w:val="24"/>
        </w:rPr>
        <w:t>„</w:t>
      </w:r>
      <w:r>
        <w:rPr>
          <w:rFonts w:ascii="Bookman Old Style" w:hAnsi="Bookman Old Style"/>
          <w:i/>
          <w:color w:val="000000"/>
          <w:sz w:val="24"/>
          <w:szCs w:val="24"/>
        </w:rPr>
        <w:t>Art. 7a § 1. Przydzielona prokuratorowi sprawa może być przekazana do referatu innego prokuratora w tej samej jednostce organizacyjnej Prokuratury wyłącznie na podstawie pisemnej decyzji prokuratora bezpośrednio przełożonego tylko w następujących przypadkach, gdy:</w:t>
      </w:r>
    </w:p>
    <w:p w:rsidR="005E4845" w:rsidRDefault="005E4845" w:rsidP="005E4845">
      <w:pPr>
        <w:pStyle w:val="Bezodstpw"/>
        <w:spacing w:line="360" w:lineRule="auto"/>
        <w:ind w:left="1080"/>
        <w:jc w:val="both"/>
        <w:rPr>
          <w:rFonts w:ascii="Bookman Old Style" w:hAnsi="Bookman Old Style"/>
          <w:i/>
          <w:color w:val="000000"/>
          <w:sz w:val="24"/>
          <w:szCs w:val="24"/>
        </w:rPr>
      </w:pPr>
      <w:r>
        <w:rPr>
          <w:rFonts w:ascii="Bookman Old Style" w:hAnsi="Bookman Old Style"/>
          <w:i/>
          <w:color w:val="000000"/>
          <w:sz w:val="24"/>
          <w:szCs w:val="24"/>
        </w:rPr>
        <w:t>1)</w:t>
      </w:r>
      <w:r>
        <w:rPr>
          <w:rFonts w:ascii="Bookman Old Style" w:hAnsi="Bookman Old Style"/>
          <w:i/>
          <w:color w:val="000000"/>
          <w:sz w:val="24"/>
          <w:szCs w:val="24"/>
        </w:rPr>
        <w:tab/>
        <w:t>wystąpiła długotrwała przeszkoda w wykonywaniu obowiązków służbowych przez prokuratora;</w:t>
      </w:r>
    </w:p>
    <w:p w:rsidR="005E4845" w:rsidRDefault="005E4845" w:rsidP="005E4845">
      <w:pPr>
        <w:pStyle w:val="Bezodstpw"/>
        <w:spacing w:line="360" w:lineRule="auto"/>
        <w:ind w:left="1080"/>
        <w:jc w:val="both"/>
        <w:rPr>
          <w:rFonts w:ascii="Bookman Old Style" w:hAnsi="Bookman Old Style"/>
          <w:i/>
          <w:color w:val="000000"/>
          <w:sz w:val="24"/>
          <w:szCs w:val="24"/>
        </w:rPr>
      </w:pPr>
      <w:r>
        <w:rPr>
          <w:rFonts w:ascii="Bookman Old Style" w:hAnsi="Bookman Old Style"/>
          <w:i/>
          <w:color w:val="000000"/>
          <w:sz w:val="24"/>
          <w:szCs w:val="24"/>
        </w:rPr>
        <w:t>2)</w:t>
      </w:r>
      <w:r>
        <w:rPr>
          <w:rFonts w:ascii="Bookman Old Style" w:hAnsi="Bookman Old Style"/>
          <w:i/>
          <w:color w:val="000000"/>
          <w:sz w:val="24"/>
          <w:szCs w:val="24"/>
        </w:rPr>
        <w:tab/>
        <w:t>prokurator został ukarany prawomocnie karą dyscyplinarną lub karą porządkową upomnienia, w związku z oczywistą i rażącą obrazą przepisów prawa w tej sprawie;</w:t>
      </w:r>
    </w:p>
    <w:p w:rsidR="005E4845" w:rsidRDefault="005E4845" w:rsidP="005E4845">
      <w:pPr>
        <w:pStyle w:val="Bezodstpw"/>
        <w:spacing w:line="360" w:lineRule="auto"/>
        <w:ind w:left="1080"/>
        <w:jc w:val="both"/>
        <w:rPr>
          <w:rFonts w:ascii="Bookman Old Style" w:hAnsi="Bookman Old Style"/>
          <w:i/>
          <w:color w:val="000000"/>
          <w:sz w:val="24"/>
          <w:szCs w:val="24"/>
        </w:rPr>
      </w:pPr>
      <w:r>
        <w:rPr>
          <w:rFonts w:ascii="Bookman Old Style" w:hAnsi="Bookman Old Style"/>
          <w:i/>
          <w:color w:val="000000"/>
          <w:sz w:val="24"/>
          <w:szCs w:val="24"/>
        </w:rPr>
        <w:t>3)</w:t>
      </w:r>
      <w:r>
        <w:rPr>
          <w:rFonts w:ascii="Bookman Old Style" w:hAnsi="Bookman Old Style"/>
          <w:i/>
          <w:color w:val="000000"/>
          <w:sz w:val="24"/>
          <w:szCs w:val="24"/>
        </w:rPr>
        <w:tab/>
        <w:t>zachodzi sytuacja, o której mowa w art.47 k.p.k.;</w:t>
      </w:r>
    </w:p>
    <w:p w:rsidR="005E4845" w:rsidRDefault="005E4845" w:rsidP="005E4845">
      <w:pPr>
        <w:pStyle w:val="Bezodstpw"/>
        <w:spacing w:line="360" w:lineRule="auto"/>
        <w:ind w:left="1080"/>
        <w:jc w:val="both"/>
        <w:rPr>
          <w:rFonts w:ascii="Bookman Old Style" w:hAnsi="Bookman Old Style"/>
          <w:i/>
          <w:color w:val="000000"/>
          <w:sz w:val="24"/>
          <w:szCs w:val="24"/>
        </w:rPr>
      </w:pPr>
      <w:r>
        <w:rPr>
          <w:rFonts w:ascii="Bookman Old Style" w:hAnsi="Bookman Old Style"/>
          <w:i/>
          <w:color w:val="000000"/>
          <w:sz w:val="24"/>
          <w:szCs w:val="24"/>
        </w:rPr>
        <w:t>4)</w:t>
      </w:r>
      <w:r>
        <w:rPr>
          <w:rFonts w:ascii="Bookman Old Style" w:hAnsi="Bookman Old Style"/>
          <w:i/>
          <w:color w:val="000000"/>
          <w:sz w:val="24"/>
          <w:szCs w:val="24"/>
        </w:rPr>
        <w:tab/>
        <w:t>prokurator złoży szczegółowo uzasadniony pisemny wniosek o wyłączenie go od sprawy z przyczyn innych, niż wskazane w pkt. 1-3.</w:t>
      </w:r>
    </w:p>
    <w:p w:rsidR="005E4845" w:rsidRDefault="005E4845" w:rsidP="005E4845">
      <w:pPr>
        <w:pStyle w:val="Bezodstpw"/>
        <w:spacing w:line="360" w:lineRule="auto"/>
        <w:jc w:val="both"/>
        <w:rPr>
          <w:rFonts w:ascii="Bookman Old Style" w:hAnsi="Bookman Old Style"/>
          <w:i/>
          <w:color w:val="000000"/>
          <w:sz w:val="24"/>
          <w:szCs w:val="24"/>
        </w:rPr>
      </w:pPr>
      <w:r>
        <w:rPr>
          <w:rFonts w:ascii="Bookman Old Style" w:hAnsi="Bookman Old Style"/>
          <w:i/>
          <w:color w:val="000000"/>
          <w:sz w:val="24"/>
          <w:szCs w:val="24"/>
        </w:rPr>
        <w:t xml:space="preserve">§2. Decyzja, o której mowa w § 1, wymaga pisemnego uzasadnienia, zawierającego szczegółowe omówienie przyczyn jej wydania. </w:t>
      </w:r>
    </w:p>
    <w:p w:rsidR="005E4845" w:rsidRDefault="005E4845" w:rsidP="005E4845">
      <w:pPr>
        <w:pStyle w:val="Bezodstpw"/>
        <w:spacing w:line="360" w:lineRule="auto"/>
        <w:jc w:val="both"/>
        <w:rPr>
          <w:rFonts w:ascii="Bookman Old Style" w:hAnsi="Bookman Old Style"/>
          <w:i/>
          <w:color w:val="000000"/>
          <w:sz w:val="24"/>
          <w:szCs w:val="24"/>
        </w:rPr>
      </w:pPr>
      <w:r>
        <w:rPr>
          <w:rFonts w:ascii="Bookman Old Style" w:hAnsi="Bookman Old Style"/>
          <w:i/>
          <w:color w:val="000000"/>
          <w:sz w:val="24"/>
          <w:szCs w:val="24"/>
        </w:rPr>
        <w:t xml:space="preserve">§3.  Zarządzenie o odmowie uwzględnienia wniosku, o którym mowa w § 1 pkt 4, nie wymaga uzasadnienia.  </w:t>
      </w:r>
    </w:p>
    <w:p w:rsidR="005E4845" w:rsidRDefault="005E4845" w:rsidP="005E4845">
      <w:pPr>
        <w:pStyle w:val="Bezodstpw"/>
        <w:spacing w:line="360" w:lineRule="auto"/>
        <w:jc w:val="both"/>
        <w:rPr>
          <w:rFonts w:ascii="Bookman Old Style" w:hAnsi="Bookman Old Style"/>
          <w:i/>
          <w:color w:val="000000"/>
          <w:sz w:val="24"/>
          <w:szCs w:val="24"/>
        </w:rPr>
      </w:pPr>
      <w:r>
        <w:rPr>
          <w:rFonts w:ascii="Bookman Old Style" w:hAnsi="Bookman Old Style"/>
          <w:i/>
          <w:color w:val="000000"/>
          <w:sz w:val="24"/>
          <w:szCs w:val="24"/>
        </w:rPr>
        <w:t xml:space="preserve">§4. Decyzje, o których mowa w § 1 i § 3 włącza się do akt podręcznych sprawy. </w:t>
      </w:r>
    </w:p>
    <w:p w:rsidR="005E4845" w:rsidRDefault="005E4845" w:rsidP="005E4845">
      <w:pPr>
        <w:pStyle w:val="Bezodstpw"/>
        <w:spacing w:line="360" w:lineRule="auto"/>
        <w:jc w:val="both"/>
        <w:rPr>
          <w:rFonts w:ascii="Bookman Old Style" w:hAnsi="Bookman Old Style"/>
          <w:i/>
          <w:color w:val="000000"/>
          <w:sz w:val="24"/>
          <w:szCs w:val="24"/>
        </w:rPr>
      </w:pPr>
      <w:r>
        <w:rPr>
          <w:rFonts w:ascii="Bookman Old Style" w:hAnsi="Bookman Old Style"/>
          <w:i/>
          <w:color w:val="000000"/>
          <w:sz w:val="24"/>
          <w:szCs w:val="24"/>
        </w:rPr>
        <w:t xml:space="preserve">§5. Odpis decyzji, o której mowa w § 1 przesyła się właściwemu prokuratorowi regionalnemu. W przypadku sprawy prowadzonej </w:t>
      </w:r>
      <w:r w:rsidR="00694867">
        <w:rPr>
          <w:rFonts w:ascii="Bookman Old Style" w:hAnsi="Bookman Old Style"/>
          <w:i/>
          <w:color w:val="000000"/>
          <w:sz w:val="24"/>
          <w:szCs w:val="24"/>
        </w:rPr>
        <w:br/>
      </w:r>
      <w:r>
        <w:rPr>
          <w:rFonts w:ascii="Bookman Old Style" w:hAnsi="Bookman Old Style"/>
          <w:i/>
          <w:color w:val="000000"/>
          <w:sz w:val="24"/>
          <w:szCs w:val="24"/>
        </w:rPr>
        <w:t>w prokuraturze regionalnej, odpis decyzji przesyła się Prokuratorowi Generalnemu.</w:t>
      </w:r>
    </w:p>
    <w:p w:rsidR="005E4845" w:rsidRDefault="005E4845" w:rsidP="005E4845">
      <w:pPr>
        <w:pStyle w:val="Bezodstpw"/>
        <w:spacing w:line="360" w:lineRule="auto"/>
        <w:jc w:val="both"/>
        <w:rPr>
          <w:rFonts w:ascii="Bookman Old Style" w:hAnsi="Bookman Old Style"/>
          <w:i/>
          <w:color w:val="000000"/>
          <w:sz w:val="24"/>
          <w:szCs w:val="24"/>
        </w:rPr>
      </w:pPr>
      <w:r>
        <w:rPr>
          <w:rFonts w:ascii="Bookman Old Style" w:hAnsi="Bookman Old Style"/>
          <w:i/>
          <w:color w:val="000000"/>
          <w:sz w:val="24"/>
          <w:szCs w:val="24"/>
        </w:rPr>
        <w:t>§ 6. Prokurator Generalny może przekazać sprawę do innej jednostki organizacyjnej Prokuratury, z zachowaniem kryteriów o których mowa w § 1.”</w:t>
      </w:r>
    </w:p>
    <w:p w:rsidR="002A10E3" w:rsidRDefault="002A10E3" w:rsidP="005E4845">
      <w:pPr>
        <w:pStyle w:val="Tre"/>
        <w:spacing w:line="360" w:lineRule="auto"/>
        <w:jc w:val="center"/>
        <w:rPr>
          <w:rFonts w:ascii="Bookman Old Style" w:hAnsi="Bookman Old Style"/>
          <w:b/>
          <w:sz w:val="24"/>
          <w:szCs w:val="24"/>
        </w:rPr>
      </w:pPr>
    </w:p>
    <w:p w:rsidR="002A10E3" w:rsidRDefault="002A10E3" w:rsidP="005E4845">
      <w:pPr>
        <w:pStyle w:val="Tre"/>
        <w:spacing w:line="360" w:lineRule="auto"/>
        <w:jc w:val="center"/>
        <w:rPr>
          <w:rFonts w:ascii="Bookman Old Style" w:hAnsi="Bookman Old Style"/>
          <w:b/>
          <w:sz w:val="24"/>
          <w:szCs w:val="24"/>
        </w:rPr>
      </w:pPr>
    </w:p>
    <w:p w:rsidR="005E4845" w:rsidRDefault="005E4845" w:rsidP="005E4845">
      <w:pPr>
        <w:pStyle w:val="Tre"/>
        <w:spacing w:line="360" w:lineRule="auto"/>
        <w:jc w:val="center"/>
        <w:rPr>
          <w:rFonts w:ascii="Bookman Old Style" w:hAnsi="Bookman Old Style"/>
          <w:b/>
          <w:sz w:val="24"/>
          <w:szCs w:val="24"/>
        </w:rPr>
      </w:pPr>
      <w:r>
        <w:rPr>
          <w:rFonts w:ascii="Bookman Old Style" w:hAnsi="Bookman Old Style"/>
          <w:b/>
          <w:sz w:val="24"/>
          <w:szCs w:val="24"/>
        </w:rPr>
        <w:lastRenderedPageBreak/>
        <w:t>Uzasadnienie.</w:t>
      </w:r>
    </w:p>
    <w:p w:rsidR="002A10E3" w:rsidRDefault="002A10E3" w:rsidP="005E4845">
      <w:pPr>
        <w:pStyle w:val="Tre"/>
        <w:spacing w:line="360" w:lineRule="auto"/>
        <w:jc w:val="center"/>
        <w:rPr>
          <w:rFonts w:ascii="Bookman Old Style" w:hAnsi="Bookman Old Style"/>
          <w:b/>
          <w:sz w:val="24"/>
          <w:szCs w:val="24"/>
        </w:rPr>
      </w:pPr>
    </w:p>
    <w:p w:rsidR="005E4845" w:rsidRDefault="005E4845" w:rsidP="005E4845">
      <w:pPr>
        <w:pStyle w:val="Tre"/>
        <w:spacing w:line="360" w:lineRule="auto"/>
        <w:jc w:val="both"/>
        <w:rPr>
          <w:rFonts w:ascii="Bookman Old Style" w:hAnsi="Bookman Old Style"/>
          <w:sz w:val="24"/>
          <w:szCs w:val="24"/>
        </w:rPr>
      </w:pPr>
      <w:r>
        <w:rPr>
          <w:rFonts w:ascii="Bookman Old Style" w:hAnsi="Bookman Old Style"/>
          <w:sz w:val="24"/>
          <w:szCs w:val="24"/>
        </w:rPr>
        <w:t xml:space="preserve">Art. 7 projektu wprowadza istotne zmiany w zakresie niezależności prokuratora. W oparciu o doświadczenia w funkcjonowaniu prokuratury stwierdzić jednakowoż należy, iż naruszenia niezależności prokuratorów prowadzących postępowania miały miejsce zarówno pod rządami obecnie obowiązującego art. 8, przewidującego zakaz wydawania poleceń, co do treści czynności procesowych, jak również w okresie obowiązywania zasad, do których powrót proponują projektodawcy obecnie w treści projektowanego art. 7. Naruszenia, o których mowa powyżej związane były w głównej mierze </w:t>
      </w:r>
      <w:r w:rsidR="00694867">
        <w:rPr>
          <w:rFonts w:ascii="Bookman Old Style" w:hAnsi="Bookman Old Style"/>
          <w:sz w:val="24"/>
          <w:szCs w:val="24"/>
        </w:rPr>
        <w:br/>
      </w:r>
      <w:r>
        <w:rPr>
          <w:rFonts w:ascii="Bookman Old Style" w:hAnsi="Bookman Old Style"/>
          <w:sz w:val="24"/>
          <w:szCs w:val="24"/>
        </w:rPr>
        <w:t xml:space="preserve">z odbieraniem prokuratorom prowadzonych śledztw, jak również przenoszeniem ich do innych jednostek, wbrew przepisom o właściwości miejscowej. Stąd też, za istotny mankament projektu, uznać należy brak uregulowań wprowadzających zasady zakazu odbierania spraw, poza ściśle określonymi w ustawie przypadkami oraz zakazu dowolnego ich przenoszenia do innych niż właściwe terytorialnie, jednostek organizacyjnych prokuratury. Postulatu tego nie należy utożsamiać z całkowitym zakazem odbierania spraw, gdyż byłoby to nieracjonalne. Stąd też ze względów gwarancyjnych </w:t>
      </w:r>
      <w:r w:rsidR="00694867">
        <w:rPr>
          <w:rFonts w:ascii="Bookman Old Style" w:hAnsi="Bookman Old Style"/>
          <w:sz w:val="24"/>
          <w:szCs w:val="24"/>
        </w:rPr>
        <w:br/>
      </w:r>
      <w:r>
        <w:rPr>
          <w:rFonts w:ascii="Bookman Old Style" w:hAnsi="Bookman Old Style"/>
          <w:sz w:val="24"/>
          <w:szCs w:val="24"/>
        </w:rPr>
        <w:t xml:space="preserve">i w celu zapewnienia właściwej ochrony zasady niezależności prokuratora prowadzącego lub nadzorującego postępowanie przygotowawcze, zasadnym jest uzupełnienie systemu indywidulanych gwarancji niezależności o normę w kształcie zaproponowanym w niniejszej poprawce. </w:t>
      </w:r>
    </w:p>
    <w:p w:rsidR="005E4845" w:rsidRDefault="005E4845" w:rsidP="005E4845">
      <w:pPr>
        <w:pStyle w:val="Tre"/>
        <w:spacing w:line="360" w:lineRule="auto"/>
        <w:jc w:val="both"/>
        <w:rPr>
          <w:rFonts w:ascii="Bookman Old Style" w:hAnsi="Bookman Old Style"/>
          <w:sz w:val="24"/>
          <w:szCs w:val="24"/>
        </w:rPr>
      </w:pPr>
    </w:p>
    <w:p w:rsidR="005E4845" w:rsidRDefault="005E4845" w:rsidP="005E4845">
      <w:pPr>
        <w:widowControl w:val="0"/>
        <w:autoSpaceDE w:val="0"/>
        <w:autoSpaceDN w:val="0"/>
        <w:adjustRightInd w:val="0"/>
        <w:spacing w:after="0" w:line="360" w:lineRule="auto"/>
        <w:jc w:val="both"/>
        <w:rPr>
          <w:rFonts w:ascii="Bookman Old Style" w:hAnsi="Bookman Old Style"/>
          <w:bCs/>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5E4845" w:rsidRDefault="005E4845" w:rsidP="005E4845">
      <w:pPr>
        <w:pStyle w:val="Tre"/>
        <w:spacing w:line="360" w:lineRule="auto"/>
        <w:jc w:val="both"/>
        <w:rPr>
          <w:rFonts w:ascii="Bookman Old Style" w:hAnsi="Bookman Old Style"/>
          <w:b/>
          <w:color w:val="auto"/>
          <w:sz w:val="24"/>
          <w:szCs w:val="24"/>
        </w:rPr>
      </w:pPr>
      <w:r>
        <w:rPr>
          <w:rFonts w:ascii="Bookman Old Style" w:hAnsi="Bookman Old Style"/>
          <w:b/>
          <w:color w:val="auto"/>
          <w:sz w:val="24"/>
          <w:szCs w:val="24"/>
        </w:rPr>
        <w:lastRenderedPageBreak/>
        <w:t xml:space="preserve">Poprawka. </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widowControl w:val="0"/>
        <w:autoSpaceDE w:val="0"/>
        <w:autoSpaceDN w:val="0"/>
        <w:adjustRightInd w:val="0"/>
        <w:spacing w:after="0" w:line="360" w:lineRule="auto"/>
        <w:jc w:val="both"/>
        <w:rPr>
          <w:rFonts w:ascii="Bookman Old Style" w:hAnsi="Bookman Old Style"/>
          <w:bCs/>
          <w:sz w:val="24"/>
          <w:szCs w:val="24"/>
        </w:rPr>
      </w:pPr>
      <w:r>
        <w:rPr>
          <w:rFonts w:ascii="Bookman Old Style" w:hAnsi="Bookman Old Style"/>
          <w:bCs/>
          <w:sz w:val="24"/>
          <w:szCs w:val="24"/>
        </w:rPr>
        <w:t>W projekcie ustawy Prawo o prokuraturze druk nr 162,162A</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i/>
          <w:color w:val="auto"/>
          <w:sz w:val="24"/>
          <w:szCs w:val="24"/>
        </w:rPr>
      </w:pPr>
      <w:r>
        <w:rPr>
          <w:rFonts w:ascii="Bookman Old Style" w:hAnsi="Bookman Old Style"/>
          <w:color w:val="auto"/>
          <w:sz w:val="24"/>
          <w:szCs w:val="24"/>
        </w:rPr>
        <w:t>Art. 7 § 2 nadaje się brzmienie: „</w:t>
      </w:r>
      <w:r>
        <w:rPr>
          <w:rFonts w:ascii="Bookman Old Style" w:hAnsi="Bookman Old Style"/>
          <w:i/>
          <w:color w:val="auto"/>
          <w:sz w:val="24"/>
          <w:szCs w:val="24"/>
        </w:rPr>
        <w:t>Prokurator jest obowiązany wykonywać zarządzenia, wytyczne i polecenia bezpośrednio przełożonego prokuratora.”</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center"/>
        <w:rPr>
          <w:rFonts w:ascii="Bookman Old Style" w:hAnsi="Bookman Old Style"/>
          <w:b/>
          <w:color w:val="auto"/>
          <w:sz w:val="24"/>
          <w:szCs w:val="24"/>
        </w:rPr>
      </w:pPr>
      <w:r>
        <w:rPr>
          <w:rFonts w:ascii="Bookman Old Style" w:hAnsi="Bookman Old Style"/>
          <w:b/>
          <w:color w:val="auto"/>
          <w:sz w:val="24"/>
          <w:szCs w:val="24"/>
        </w:rPr>
        <w:t>Uzasadnienie.</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r>
        <w:rPr>
          <w:rFonts w:ascii="Bookman Old Style" w:hAnsi="Bookman Old Style"/>
          <w:color w:val="auto"/>
          <w:sz w:val="24"/>
          <w:szCs w:val="24"/>
        </w:rPr>
        <w:t xml:space="preserve">W projektowanym brzmieniu art. 7 § 2 ustawy Prawo o prokuraturze wprowadza się zasadę, iż prokurator winien wykonywać polecenia każdego przełożonego, włącznie z Prokuratorem Generalnym. W ocenie wnioskodawcy zasadnym jest z punktu widzenia niezależności, o której mowa w § 1 projektowanej normy oraz dobrze rozumianej ekonomiki procesowej ograniczenie kręgu podmiotowego upoważnionego do wydawania poleceń wyłączenie do prokuratora bezpośrednio przełożonego lub co najmniej wyłączenie z tego kręgu Prokuratora Generalnego, który ma być jednocześnie członkiem Rady Ministrów. </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5E4845" w:rsidRDefault="005E4845" w:rsidP="005E4845">
      <w:pPr>
        <w:pStyle w:val="Tre"/>
        <w:spacing w:line="360" w:lineRule="auto"/>
        <w:jc w:val="both"/>
        <w:rPr>
          <w:rFonts w:ascii="Bookman Old Style" w:hAnsi="Bookman Old Style"/>
          <w:b/>
          <w:color w:val="auto"/>
          <w:sz w:val="24"/>
          <w:szCs w:val="24"/>
        </w:rPr>
      </w:pPr>
      <w:r>
        <w:rPr>
          <w:rFonts w:ascii="Bookman Old Style" w:hAnsi="Bookman Old Style"/>
          <w:b/>
          <w:color w:val="auto"/>
          <w:sz w:val="24"/>
          <w:szCs w:val="24"/>
        </w:rPr>
        <w:lastRenderedPageBreak/>
        <w:t xml:space="preserve">Poprawka. </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widowControl w:val="0"/>
        <w:autoSpaceDE w:val="0"/>
        <w:autoSpaceDN w:val="0"/>
        <w:adjustRightInd w:val="0"/>
        <w:spacing w:after="0" w:line="360" w:lineRule="auto"/>
        <w:jc w:val="both"/>
        <w:rPr>
          <w:rFonts w:ascii="Bookman Old Style" w:hAnsi="Bookman Old Style"/>
          <w:bCs/>
          <w:sz w:val="24"/>
          <w:szCs w:val="24"/>
        </w:rPr>
      </w:pPr>
      <w:r>
        <w:rPr>
          <w:rFonts w:ascii="Bookman Old Style" w:hAnsi="Bookman Old Style"/>
          <w:bCs/>
          <w:sz w:val="24"/>
          <w:szCs w:val="24"/>
        </w:rPr>
        <w:t>W projekcie ustawy Prawo o prokuraturze druk nr 162,162A</w:t>
      </w:r>
      <w:r>
        <w:rPr>
          <w:rFonts w:ascii="Bookman Old Style" w:hAnsi="Bookman Old Style"/>
          <w:bCs/>
          <w:sz w:val="24"/>
          <w:szCs w:val="24"/>
        </w:rPr>
        <w:br/>
      </w:r>
    </w:p>
    <w:p w:rsidR="005E4845" w:rsidRDefault="005E4845" w:rsidP="005E4845">
      <w:pPr>
        <w:widowControl w:val="0"/>
        <w:autoSpaceDE w:val="0"/>
        <w:autoSpaceDN w:val="0"/>
        <w:adjustRightInd w:val="0"/>
        <w:spacing w:after="0" w:line="360" w:lineRule="auto"/>
        <w:jc w:val="both"/>
        <w:rPr>
          <w:rFonts w:ascii="Bookman Old Style" w:hAnsi="Bookman Old Style"/>
          <w:bCs/>
          <w:i/>
          <w:sz w:val="24"/>
          <w:szCs w:val="24"/>
        </w:rPr>
      </w:pPr>
      <w:r>
        <w:rPr>
          <w:rFonts w:ascii="Bookman Old Style" w:hAnsi="Bookman Old Style"/>
          <w:bCs/>
          <w:sz w:val="24"/>
          <w:szCs w:val="24"/>
        </w:rPr>
        <w:t xml:space="preserve">W art. 7 § 4 dodaje się zdanie trzecie o brzmieniu </w:t>
      </w:r>
      <w:r>
        <w:rPr>
          <w:rFonts w:ascii="Bookman Old Style" w:hAnsi="Bookman Old Style"/>
          <w:bCs/>
          <w:i/>
          <w:sz w:val="24"/>
          <w:szCs w:val="24"/>
        </w:rPr>
        <w:t xml:space="preserve">„Decyzja </w:t>
      </w:r>
      <w:r w:rsidR="00694867">
        <w:rPr>
          <w:rFonts w:ascii="Bookman Old Style" w:hAnsi="Bookman Old Style"/>
          <w:bCs/>
          <w:i/>
          <w:sz w:val="24"/>
          <w:szCs w:val="24"/>
        </w:rPr>
        <w:br/>
      </w:r>
      <w:r>
        <w:rPr>
          <w:rFonts w:ascii="Bookman Old Style" w:hAnsi="Bookman Old Style"/>
          <w:bCs/>
          <w:i/>
          <w:sz w:val="24"/>
          <w:szCs w:val="24"/>
        </w:rPr>
        <w:t>o nieuwzględnieniu żądania zmiany polecenia lub wyłączenia prokuratora od wykonania czynności albo od udziału w sprawie wymaga uzasadnienia na piśmie.”</w:t>
      </w:r>
    </w:p>
    <w:p w:rsidR="005E4845" w:rsidRDefault="005E4845" w:rsidP="005E4845">
      <w:pPr>
        <w:widowControl w:val="0"/>
        <w:autoSpaceDE w:val="0"/>
        <w:autoSpaceDN w:val="0"/>
        <w:adjustRightInd w:val="0"/>
        <w:spacing w:after="0" w:line="360" w:lineRule="auto"/>
        <w:jc w:val="both"/>
        <w:rPr>
          <w:rFonts w:ascii="Bookman Old Style" w:hAnsi="Bookman Old Style"/>
          <w:bCs/>
          <w:i/>
          <w:sz w:val="24"/>
          <w:szCs w:val="24"/>
        </w:rPr>
      </w:pPr>
    </w:p>
    <w:p w:rsidR="005E4845" w:rsidRDefault="005E4845" w:rsidP="005E4845">
      <w:pPr>
        <w:widowControl w:val="0"/>
        <w:autoSpaceDE w:val="0"/>
        <w:autoSpaceDN w:val="0"/>
        <w:adjustRightInd w:val="0"/>
        <w:spacing w:after="0" w:line="360" w:lineRule="auto"/>
        <w:jc w:val="center"/>
        <w:rPr>
          <w:rFonts w:ascii="Bookman Old Style" w:hAnsi="Bookman Old Style"/>
          <w:b/>
          <w:bCs/>
          <w:sz w:val="24"/>
          <w:szCs w:val="24"/>
        </w:rPr>
      </w:pPr>
      <w:r>
        <w:rPr>
          <w:rFonts w:ascii="Bookman Old Style" w:hAnsi="Bookman Old Style"/>
          <w:b/>
          <w:bCs/>
          <w:sz w:val="24"/>
          <w:szCs w:val="24"/>
        </w:rPr>
        <w:t>Uzasadnienie.</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r>
        <w:rPr>
          <w:rFonts w:ascii="Bookman Old Style" w:hAnsi="Bookman Old Style"/>
          <w:color w:val="auto"/>
          <w:sz w:val="24"/>
          <w:szCs w:val="24"/>
        </w:rPr>
        <w:t>Zgodnie z treścią art. 7 § 3 i 4, prokurator, który nie zgadza się z poleceniem dotyczącym treści czynności procesowej może żądać zmiany polecenia lub wyłączenia go od wykonania czynności albo od udziału w sprawie. Żądanie to wymaga pisemnej formy zawierającej uzasadnienie. Wymogu takiego nie przewiduje się dla decyzji odmownej w zakresie skierowanego żądania dla prokuratora bezpośrednio przełożonego nad prokuratorem, który wydał polecenie. Dla zapewnienia transparentności motywów takiego rozstrzygnięcia niezbędne jest wprowadzenie wymogu pisemnego uzasadnienia. Takie rozwiązanie sprzyjać będzie ochronie niezależności, jak również zapewni pożądaną „równość broni” między mającym słabszą, co do zasady pozycje prokuratorem prowadzącym sprawę, a jego przełożonym, który nie uwzględnia żądania zmiany polecenia lub wyłączenia od wykonania czynności albo od udziału w sprawie.</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color w:val="auto"/>
          <w:sz w:val="24"/>
          <w:szCs w:val="24"/>
        </w:rPr>
      </w:pPr>
    </w:p>
    <w:p w:rsidR="002A10E3" w:rsidRDefault="002A10E3" w:rsidP="005E4845">
      <w:pPr>
        <w:pStyle w:val="Tre"/>
        <w:spacing w:line="360" w:lineRule="auto"/>
        <w:jc w:val="both"/>
        <w:rPr>
          <w:rFonts w:ascii="Bookman Old Style" w:hAnsi="Bookman Old Style"/>
          <w:b/>
          <w:color w:val="auto"/>
          <w:sz w:val="24"/>
          <w:szCs w:val="24"/>
        </w:rPr>
      </w:pPr>
    </w:p>
    <w:p w:rsidR="005E4845" w:rsidRDefault="005E4845" w:rsidP="005E4845">
      <w:pPr>
        <w:pStyle w:val="Tre"/>
        <w:spacing w:line="360" w:lineRule="auto"/>
        <w:jc w:val="both"/>
        <w:rPr>
          <w:rFonts w:ascii="Bookman Old Style" w:hAnsi="Bookman Old Style"/>
          <w:b/>
          <w:color w:val="auto"/>
          <w:sz w:val="24"/>
          <w:szCs w:val="24"/>
        </w:rPr>
      </w:pPr>
      <w:r>
        <w:rPr>
          <w:rFonts w:ascii="Bookman Old Style" w:hAnsi="Bookman Old Style"/>
          <w:b/>
          <w:color w:val="auto"/>
          <w:sz w:val="24"/>
          <w:szCs w:val="24"/>
        </w:rPr>
        <w:lastRenderedPageBreak/>
        <w:t xml:space="preserve">Poprawka. </w:t>
      </w:r>
    </w:p>
    <w:p w:rsidR="005E4845" w:rsidRDefault="005E4845" w:rsidP="005E4845">
      <w:pPr>
        <w:pStyle w:val="Tre"/>
        <w:spacing w:line="360" w:lineRule="auto"/>
        <w:jc w:val="both"/>
        <w:rPr>
          <w:rFonts w:ascii="Bookman Old Style" w:hAnsi="Bookman Old Style"/>
          <w:color w:val="auto"/>
          <w:sz w:val="24"/>
          <w:szCs w:val="24"/>
        </w:rPr>
      </w:pPr>
    </w:p>
    <w:p w:rsidR="005E4845" w:rsidRDefault="005E4845" w:rsidP="005E4845">
      <w:pPr>
        <w:pStyle w:val="Tre"/>
        <w:spacing w:line="360" w:lineRule="auto"/>
        <w:jc w:val="both"/>
        <w:rPr>
          <w:rFonts w:ascii="Bookman Old Style" w:hAnsi="Bookman Old Style"/>
          <w:bCs/>
          <w:sz w:val="24"/>
          <w:szCs w:val="24"/>
        </w:rPr>
      </w:pPr>
      <w:r>
        <w:rPr>
          <w:rFonts w:ascii="Bookman Old Style" w:hAnsi="Bookman Old Style"/>
          <w:bCs/>
          <w:sz w:val="24"/>
          <w:szCs w:val="24"/>
        </w:rPr>
        <w:t>W projekcie ustawy Prawo o prokuraturze druk nr 162,162A</w:t>
      </w:r>
    </w:p>
    <w:p w:rsidR="005E4845" w:rsidRDefault="005E4845" w:rsidP="005E4845">
      <w:pPr>
        <w:pStyle w:val="Tre"/>
        <w:spacing w:line="360" w:lineRule="auto"/>
        <w:jc w:val="both"/>
        <w:rPr>
          <w:rFonts w:ascii="Bookman Old Style" w:hAnsi="Bookman Old Style"/>
          <w:bCs/>
          <w:sz w:val="24"/>
          <w:szCs w:val="24"/>
        </w:rPr>
      </w:pPr>
    </w:p>
    <w:p w:rsidR="005E4845" w:rsidRDefault="005E4845" w:rsidP="005E4845">
      <w:pPr>
        <w:pStyle w:val="Tre"/>
        <w:spacing w:line="360" w:lineRule="auto"/>
        <w:jc w:val="both"/>
        <w:rPr>
          <w:rFonts w:ascii="Bookman Old Style" w:hAnsi="Bookman Old Style"/>
          <w:bCs/>
          <w:i/>
          <w:sz w:val="24"/>
          <w:szCs w:val="24"/>
        </w:rPr>
      </w:pPr>
      <w:r>
        <w:rPr>
          <w:rFonts w:ascii="Bookman Old Style" w:hAnsi="Bookman Old Style"/>
          <w:bCs/>
          <w:sz w:val="24"/>
          <w:szCs w:val="24"/>
        </w:rPr>
        <w:t xml:space="preserve">W art. 7 § 5 wprowadza się zdanie 2 o treści: </w:t>
      </w:r>
      <w:r>
        <w:rPr>
          <w:rFonts w:ascii="Bookman Old Style" w:hAnsi="Bookman Old Style"/>
          <w:bCs/>
          <w:i/>
          <w:sz w:val="24"/>
          <w:szCs w:val="24"/>
        </w:rPr>
        <w:t>„W przypadku nieuwzględnienia żądania o którym mowa w § 4, prokurator bezpośrednio przełożony nad prokuratorem, który wystąpił z takim żądaniem przejmuje sprawę do własnego prowadzenia lub wyznacza do jej prowadzenia innego prokuratora.”</w:t>
      </w:r>
    </w:p>
    <w:p w:rsidR="005E4845" w:rsidRDefault="005E4845" w:rsidP="005E4845">
      <w:pPr>
        <w:pStyle w:val="Tre"/>
        <w:spacing w:line="360" w:lineRule="auto"/>
        <w:jc w:val="both"/>
        <w:rPr>
          <w:rFonts w:ascii="Bookman Old Style" w:hAnsi="Bookman Old Style"/>
          <w:bCs/>
          <w:i/>
          <w:sz w:val="24"/>
          <w:szCs w:val="24"/>
        </w:rPr>
      </w:pPr>
    </w:p>
    <w:p w:rsidR="005E4845" w:rsidRDefault="005E4845" w:rsidP="005E4845">
      <w:pPr>
        <w:pStyle w:val="Tre"/>
        <w:spacing w:line="360" w:lineRule="auto"/>
        <w:jc w:val="both"/>
        <w:rPr>
          <w:rFonts w:ascii="Bookman Old Style" w:hAnsi="Bookman Old Style"/>
          <w:bCs/>
          <w:sz w:val="24"/>
          <w:szCs w:val="24"/>
        </w:rPr>
      </w:pPr>
    </w:p>
    <w:p w:rsidR="005E4845" w:rsidRDefault="005E4845" w:rsidP="005E4845">
      <w:pPr>
        <w:pStyle w:val="Tre"/>
        <w:spacing w:line="360" w:lineRule="auto"/>
        <w:jc w:val="center"/>
        <w:rPr>
          <w:rFonts w:ascii="Bookman Old Style" w:hAnsi="Bookman Old Style"/>
          <w:b/>
          <w:bCs/>
          <w:sz w:val="24"/>
          <w:szCs w:val="24"/>
        </w:rPr>
      </w:pPr>
      <w:r>
        <w:rPr>
          <w:rFonts w:ascii="Bookman Old Style" w:hAnsi="Bookman Old Style"/>
          <w:b/>
          <w:bCs/>
          <w:sz w:val="24"/>
          <w:szCs w:val="24"/>
        </w:rPr>
        <w:t>Uzasadnienie.</w:t>
      </w:r>
    </w:p>
    <w:p w:rsidR="005E4845" w:rsidRDefault="005E4845" w:rsidP="005E4845">
      <w:pPr>
        <w:pStyle w:val="Tre"/>
        <w:spacing w:line="360" w:lineRule="auto"/>
        <w:jc w:val="both"/>
        <w:rPr>
          <w:rFonts w:ascii="Bookman Old Style" w:hAnsi="Bookman Old Style"/>
          <w:bCs/>
          <w:sz w:val="24"/>
          <w:szCs w:val="24"/>
        </w:rPr>
      </w:pPr>
    </w:p>
    <w:p w:rsidR="005E4845" w:rsidRDefault="005E4845" w:rsidP="005E4845">
      <w:pPr>
        <w:pStyle w:val="Tre"/>
        <w:spacing w:line="360" w:lineRule="auto"/>
        <w:jc w:val="both"/>
        <w:rPr>
          <w:rFonts w:ascii="Bookman Old Style" w:hAnsi="Bookman Old Style"/>
          <w:color w:val="auto"/>
          <w:sz w:val="24"/>
          <w:szCs w:val="24"/>
        </w:rPr>
      </w:pPr>
      <w:r>
        <w:rPr>
          <w:rFonts w:ascii="Bookman Old Style" w:hAnsi="Bookman Old Style"/>
          <w:bCs/>
          <w:sz w:val="24"/>
          <w:szCs w:val="24"/>
        </w:rPr>
        <w:t xml:space="preserve">Projektowane w art. 7 gwarancje niezależności prokuratora , o której mowa </w:t>
      </w:r>
      <w:r w:rsidR="00465026">
        <w:rPr>
          <w:rFonts w:ascii="Bookman Old Style" w:hAnsi="Bookman Old Style"/>
          <w:bCs/>
          <w:sz w:val="24"/>
          <w:szCs w:val="24"/>
        </w:rPr>
        <w:br/>
      </w:r>
      <w:r>
        <w:rPr>
          <w:rFonts w:ascii="Bookman Old Style" w:hAnsi="Bookman Old Style"/>
          <w:bCs/>
          <w:sz w:val="24"/>
          <w:szCs w:val="24"/>
        </w:rPr>
        <w:t xml:space="preserve">w § 1 tego przepisu zawierają istotny mankament. </w:t>
      </w:r>
      <w:r>
        <w:rPr>
          <w:rFonts w:ascii="Bookman Old Style" w:hAnsi="Bookman Old Style"/>
          <w:sz w:val="24"/>
          <w:szCs w:val="24"/>
        </w:rPr>
        <w:t xml:space="preserve">Za naruszającą niezależność prokuratora należałoby w tym kontekście uznać sytuację, </w:t>
      </w:r>
      <w:r w:rsidR="00465026">
        <w:rPr>
          <w:rFonts w:ascii="Bookman Old Style" w:hAnsi="Bookman Old Style"/>
          <w:sz w:val="24"/>
          <w:szCs w:val="24"/>
        </w:rPr>
        <w:br/>
      </w:r>
      <w:r>
        <w:rPr>
          <w:rFonts w:ascii="Bookman Old Style" w:hAnsi="Bookman Old Style"/>
          <w:sz w:val="24"/>
          <w:szCs w:val="24"/>
        </w:rPr>
        <w:t xml:space="preserve">w której wobec braku zmiany polecenia przełożonego lub odmowy wyłączenia prokuratora od wykonania czynności albo odmowy wyłączenia go od udziału w sprawie, musiałby on realizować polecenie niezależnie </w:t>
      </w:r>
      <w:r>
        <w:rPr>
          <w:rFonts w:ascii="Bookman Old Style" w:hAnsi="Bookman Old Style"/>
          <w:sz w:val="24"/>
          <w:szCs w:val="24"/>
        </w:rPr>
        <w:t xml:space="preserve">od autonomicznej oceny prawnej </w:t>
      </w:r>
      <w:r>
        <w:rPr>
          <w:rFonts w:ascii="Bookman Old Style" w:hAnsi="Bookman Old Style"/>
          <w:sz w:val="24"/>
          <w:szCs w:val="24"/>
        </w:rPr>
        <w:t xml:space="preserve">i faktycznej. W związku z powyższym nieuwzględnienie wniosku o zmianę polecenia przełożonego dotyczącego treści czynności procesowej, lub wyłączenie od czynności albo sprawy, skutkować powinno powstaniem po stronie bezpośredniego przełożonego obowiązku samodzielnego prowadzenia sprawy albo, co najmniej wydania decyzji </w:t>
      </w:r>
      <w:r w:rsidR="00465026">
        <w:rPr>
          <w:rFonts w:ascii="Bookman Old Style" w:hAnsi="Bookman Old Style"/>
          <w:sz w:val="24"/>
          <w:szCs w:val="24"/>
        </w:rPr>
        <w:br/>
      </w:r>
      <w:r>
        <w:rPr>
          <w:rFonts w:ascii="Bookman Old Style" w:hAnsi="Bookman Old Style"/>
          <w:sz w:val="24"/>
          <w:szCs w:val="24"/>
        </w:rPr>
        <w:t xml:space="preserve">i opatrzenia jej własnym podpisem lub wskazania innego prokuratora. </w:t>
      </w:r>
      <w:r w:rsidR="00465026">
        <w:rPr>
          <w:rFonts w:ascii="Bookman Old Style" w:hAnsi="Bookman Old Style"/>
          <w:sz w:val="24"/>
          <w:szCs w:val="24"/>
        </w:rPr>
        <w:br/>
      </w:r>
      <w:r>
        <w:rPr>
          <w:rFonts w:ascii="Bookman Old Style" w:hAnsi="Bookman Old Style"/>
          <w:sz w:val="24"/>
          <w:szCs w:val="24"/>
        </w:rPr>
        <w:t xml:space="preserve">W ocenie wnioskodawcy, takie rozwiązanie pozwoliłoby uniknąć sytuacji, </w:t>
      </w:r>
      <w:r w:rsidR="00465026">
        <w:rPr>
          <w:rFonts w:ascii="Bookman Old Style" w:hAnsi="Bookman Old Style"/>
          <w:sz w:val="24"/>
          <w:szCs w:val="24"/>
        </w:rPr>
        <w:br/>
      </w:r>
      <w:r>
        <w:rPr>
          <w:rFonts w:ascii="Bookman Old Style" w:hAnsi="Bookman Old Style"/>
          <w:sz w:val="24"/>
          <w:szCs w:val="24"/>
        </w:rPr>
        <w:t>w której prokur</w:t>
      </w:r>
      <w:r>
        <w:rPr>
          <w:rFonts w:ascii="Bookman Old Style" w:hAnsi="Bookman Old Style"/>
          <w:sz w:val="24"/>
          <w:szCs w:val="24"/>
        </w:rPr>
        <w:t xml:space="preserve">ator wnioskujący bezskutecznie </w:t>
      </w:r>
      <w:r>
        <w:rPr>
          <w:rFonts w:ascii="Bookman Old Style" w:hAnsi="Bookman Old Style"/>
          <w:sz w:val="24"/>
          <w:szCs w:val="24"/>
        </w:rPr>
        <w:t>o zmianę polecenia lub wyłączenie, musiałby je wykonywać bez względu na odmienną od przełożonego ocenę jego zasadności.</w:t>
      </w:r>
    </w:p>
    <w:p w:rsidR="00C27AD6" w:rsidRDefault="00C27AD6"/>
    <w:p w:rsidR="002A10E3" w:rsidRDefault="002A10E3"/>
    <w:p w:rsidR="002A10E3" w:rsidRDefault="002A10E3"/>
    <w:p w:rsidR="002A10E3" w:rsidRDefault="002A10E3"/>
    <w:p w:rsidR="002A10E3" w:rsidRDefault="002A10E3"/>
    <w:p w:rsidR="002A10E3" w:rsidRPr="002A10E3" w:rsidRDefault="002A10E3" w:rsidP="002A10E3">
      <w:pPr>
        <w:spacing w:line="360" w:lineRule="auto"/>
        <w:jc w:val="both"/>
        <w:rPr>
          <w:rFonts w:ascii="Bookman Old Style" w:hAnsi="Bookman Old Style"/>
          <w:b/>
          <w:sz w:val="24"/>
          <w:szCs w:val="24"/>
        </w:rPr>
      </w:pPr>
      <w:r w:rsidRPr="002A10E3">
        <w:rPr>
          <w:rFonts w:ascii="Bookman Old Style" w:hAnsi="Bookman Old Style"/>
          <w:b/>
          <w:sz w:val="24"/>
          <w:szCs w:val="24"/>
        </w:rPr>
        <w:t>Poprawka.</w:t>
      </w:r>
    </w:p>
    <w:p w:rsidR="002A10E3" w:rsidRDefault="002A10E3" w:rsidP="002A10E3">
      <w:pPr>
        <w:tabs>
          <w:tab w:val="left" w:pos="945"/>
        </w:tabs>
        <w:spacing w:line="360" w:lineRule="auto"/>
        <w:jc w:val="both"/>
        <w:rPr>
          <w:rFonts w:ascii="Bookman Old Style" w:hAnsi="Bookman Old Style"/>
          <w:sz w:val="24"/>
          <w:szCs w:val="24"/>
        </w:rPr>
      </w:pPr>
      <w:r>
        <w:rPr>
          <w:rFonts w:ascii="Bookman Old Style" w:hAnsi="Bookman Old Style"/>
          <w:sz w:val="24"/>
          <w:szCs w:val="24"/>
        </w:rPr>
        <w:tab/>
      </w:r>
    </w:p>
    <w:p w:rsidR="002A10E3" w:rsidRDefault="002A10E3" w:rsidP="002A10E3">
      <w:pPr>
        <w:spacing w:line="360" w:lineRule="auto"/>
        <w:jc w:val="both"/>
        <w:rPr>
          <w:rFonts w:ascii="Bookman Old Style" w:hAnsi="Bookman Old Style"/>
          <w:sz w:val="24"/>
          <w:szCs w:val="24"/>
        </w:rPr>
      </w:pPr>
      <w:r>
        <w:rPr>
          <w:rFonts w:ascii="Bookman Old Style" w:hAnsi="Bookman Old Style"/>
          <w:sz w:val="24"/>
          <w:szCs w:val="24"/>
        </w:rPr>
        <w:t>W projekcie ustawy Przepisy wprowadzające ustawę – Prawo o prokuraturze.</w:t>
      </w:r>
    </w:p>
    <w:p w:rsidR="002A10E3" w:rsidRDefault="002A10E3" w:rsidP="002A10E3">
      <w:pPr>
        <w:spacing w:line="360" w:lineRule="auto"/>
        <w:jc w:val="both"/>
        <w:rPr>
          <w:rFonts w:ascii="Bookman Old Style" w:hAnsi="Bookman Old Style"/>
          <w:sz w:val="24"/>
          <w:szCs w:val="24"/>
        </w:rPr>
      </w:pPr>
    </w:p>
    <w:p w:rsidR="002A10E3" w:rsidRDefault="002A10E3" w:rsidP="002A10E3">
      <w:pPr>
        <w:tabs>
          <w:tab w:val="left" w:pos="5265"/>
        </w:tabs>
        <w:spacing w:line="360" w:lineRule="auto"/>
        <w:jc w:val="both"/>
        <w:rPr>
          <w:rFonts w:ascii="Bookman Old Style" w:hAnsi="Bookman Old Style"/>
          <w:sz w:val="24"/>
          <w:szCs w:val="24"/>
        </w:rPr>
      </w:pPr>
      <w:r>
        <w:rPr>
          <w:rFonts w:ascii="Bookman Old Style" w:hAnsi="Bookman Old Style"/>
          <w:sz w:val="24"/>
          <w:szCs w:val="24"/>
        </w:rPr>
        <w:t>Art. 11 b ust 2</w:t>
      </w:r>
      <w:r w:rsidR="00AD2B9A">
        <w:rPr>
          <w:rFonts w:ascii="Bookman Old Style" w:hAnsi="Bookman Old Style"/>
          <w:sz w:val="24"/>
          <w:szCs w:val="24"/>
        </w:rPr>
        <w:t xml:space="preserve">, </w:t>
      </w:r>
      <w:r w:rsidR="000166DB">
        <w:rPr>
          <w:rFonts w:ascii="Bookman Old Style" w:hAnsi="Bookman Old Style"/>
          <w:sz w:val="24"/>
          <w:szCs w:val="24"/>
        </w:rPr>
        <w:t>3 i 4</w:t>
      </w:r>
      <w:r>
        <w:rPr>
          <w:rFonts w:ascii="Bookman Old Style" w:hAnsi="Bookman Old Style"/>
          <w:sz w:val="24"/>
          <w:szCs w:val="24"/>
        </w:rPr>
        <w:t xml:space="preserve"> zdanie drugie nadaje się brzmienie: „</w:t>
      </w:r>
      <w:r w:rsidRPr="001F04D4">
        <w:rPr>
          <w:rFonts w:ascii="Bookman Old Style" w:hAnsi="Bookman Old Style"/>
          <w:i/>
          <w:sz w:val="24"/>
          <w:szCs w:val="24"/>
        </w:rPr>
        <w:t>Delegowanie urzędnika może być powtórzone, za jego zgodą, nie wcześniej niż po upływie dwóch lat</w:t>
      </w:r>
      <w:r w:rsidR="001F04D4">
        <w:rPr>
          <w:rFonts w:ascii="Bookman Old Style" w:hAnsi="Bookman Old Style"/>
          <w:i/>
          <w:sz w:val="24"/>
          <w:szCs w:val="24"/>
        </w:rPr>
        <w:t>.</w:t>
      </w:r>
      <w:r w:rsidRPr="001F04D4">
        <w:rPr>
          <w:rFonts w:ascii="Bookman Old Style" w:hAnsi="Bookman Old Style"/>
          <w:i/>
          <w:sz w:val="24"/>
          <w:szCs w:val="24"/>
        </w:rPr>
        <w:t>”</w:t>
      </w:r>
    </w:p>
    <w:p w:rsidR="002A10E3" w:rsidRPr="002A10E3" w:rsidRDefault="002A10E3" w:rsidP="002A10E3">
      <w:pPr>
        <w:tabs>
          <w:tab w:val="left" w:pos="5265"/>
        </w:tabs>
        <w:spacing w:line="360" w:lineRule="auto"/>
        <w:jc w:val="both"/>
        <w:rPr>
          <w:rFonts w:ascii="Bookman Old Style" w:hAnsi="Bookman Old Style"/>
          <w:b/>
          <w:sz w:val="24"/>
          <w:szCs w:val="24"/>
        </w:rPr>
      </w:pPr>
    </w:p>
    <w:p w:rsidR="002A10E3" w:rsidRDefault="002A10E3" w:rsidP="002A10E3">
      <w:pPr>
        <w:tabs>
          <w:tab w:val="left" w:pos="5265"/>
        </w:tabs>
        <w:spacing w:line="360" w:lineRule="auto"/>
        <w:jc w:val="center"/>
        <w:rPr>
          <w:rFonts w:ascii="Bookman Old Style" w:hAnsi="Bookman Old Style"/>
          <w:b/>
          <w:sz w:val="24"/>
          <w:szCs w:val="24"/>
        </w:rPr>
      </w:pPr>
      <w:r w:rsidRPr="002A10E3">
        <w:rPr>
          <w:rFonts w:ascii="Bookman Old Style" w:hAnsi="Bookman Old Style"/>
          <w:b/>
          <w:sz w:val="24"/>
          <w:szCs w:val="24"/>
        </w:rPr>
        <w:t>Uzasadnienie.</w:t>
      </w:r>
    </w:p>
    <w:p w:rsidR="002A10E3" w:rsidRDefault="002A10E3" w:rsidP="002A10E3">
      <w:pPr>
        <w:tabs>
          <w:tab w:val="left" w:pos="5265"/>
        </w:tabs>
        <w:spacing w:line="360" w:lineRule="auto"/>
        <w:jc w:val="both"/>
        <w:rPr>
          <w:rFonts w:ascii="Bookman Old Style" w:hAnsi="Bookman Old Style"/>
          <w:sz w:val="24"/>
          <w:szCs w:val="24"/>
        </w:rPr>
      </w:pPr>
    </w:p>
    <w:p w:rsidR="002A10E3" w:rsidRPr="002A10E3" w:rsidRDefault="002A10E3" w:rsidP="002A10E3">
      <w:pPr>
        <w:tabs>
          <w:tab w:val="left" w:pos="5265"/>
        </w:tabs>
        <w:spacing w:line="360" w:lineRule="auto"/>
        <w:jc w:val="both"/>
        <w:rPr>
          <w:rFonts w:ascii="Bookman Old Style" w:hAnsi="Bookman Old Style"/>
          <w:sz w:val="24"/>
          <w:szCs w:val="24"/>
        </w:rPr>
      </w:pPr>
      <w:r>
        <w:rPr>
          <w:rFonts w:ascii="Bookman Old Style" w:hAnsi="Bookman Old Style"/>
          <w:sz w:val="24"/>
          <w:szCs w:val="24"/>
        </w:rPr>
        <w:t>Skoro delegowanie, urzędnika, o którym mowa w projektowanym brzmieniu art. 11 b ust 1 odbywa się za jego zgodą, tym bardziej za zasadne uznać należy wprowadzenie wymogu zgody w art. 11 b ust 2</w:t>
      </w:r>
      <w:r w:rsidR="000166DB">
        <w:rPr>
          <w:rFonts w:ascii="Bookman Old Style" w:hAnsi="Bookman Old Style"/>
          <w:sz w:val="24"/>
          <w:szCs w:val="24"/>
        </w:rPr>
        <w:t>, 3 i 4</w:t>
      </w:r>
      <w:bookmarkStart w:id="0" w:name="_GoBack"/>
      <w:bookmarkEnd w:id="0"/>
      <w:r>
        <w:rPr>
          <w:rFonts w:ascii="Bookman Old Style" w:hAnsi="Bookman Old Style"/>
          <w:sz w:val="24"/>
          <w:szCs w:val="24"/>
        </w:rPr>
        <w:t xml:space="preserve"> przy podejmowaniu decyzji o powtórzeniu delegacji urzędnika. </w:t>
      </w:r>
    </w:p>
    <w:p w:rsidR="002A10E3" w:rsidRPr="002A10E3" w:rsidRDefault="002A10E3" w:rsidP="002A10E3">
      <w:pPr>
        <w:tabs>
          <w:tab w:val="left" w:pos="5265"/>
        </w:tabs>
        <w:jc w:val="both"/>
        <w:rPr>
          <w:rFonts w:ascii="Bookman Old Style" w:hAnsi="Bookman Old Style"/>
          <w:sz w:val="24"/>
          <w:szCs w:val="24"/>
        </w:rPr>
      </w:pPr>
    </w:p>
    <w:sectPr w:rsidR="002A10E3" w:rsidRPr="002A1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93" w:rsidRDefault="00C51C93" w:rsidP="002A10E3">
      <w:pPr>
        <w:spacing w:after="0" w:line="240" w:lineRule="auto"/>
      </w:pPr>
      <w:r>
        <w:separator/>
      </w:r>
    </w:p>
  </w:endnote>
  <w:endnote w:type="continuationSeparator" w:id="0">
    <w:p w:rsidR="00C51C93" w:rsidRDefault="00C51C93" w:rsidP="002A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93" w:rsidRDefault="00C51C93" w:rsidP="002A10E3">
      <w:pPr>
        <w:spacing w:after="0" w:line="240" w:lineRule="auto"/>
      </w:pPr>
      <w:r>
        <w:separator/>
      </w:r>
    </w:p>
  </w:footnote>
  <w:footnote w:type="continuationSeparator" w:id="0">
    <w:p w:rsidR="00C51C93" w:rsidRDefault="00C51C93" w:rsidP="002A1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45"/>
    <w:rsid w:val="000114B7"/>
    <w:rsid w:val="000166DB"/>
    <w:rsid w:val="000A63BD"/>
    <w:rsid w:val="000C50EF"/>
    <w:rsid w:val="0016508B"/>
    <w:rsid w:val="0017142C"/>
    <w:rsid w:val="001F04D4"/>
    <w:rsid w:val="0026124A"/>
    <w:rsid w:val="00282C49"/>
    <w:rsid w:val="002A10E3"/>
    <w:rsid w:val="002C61BF"/>
    <w:rsid w:val="002D13E0"/>
    <w:rsid w:val="002F6324"/>
    <w:rsid w:val="00311D7B"/>
    <w:rsid w:val="00321FAA"/>
    <w:rsid w:val="00392609"/>
    <w:rsid w:val="003D21F5"/>
    <w:rsid w:val="00455574"/>
    <w:rsid w:val="00465026"/>
    <w:rsid w:val="004B73CB"/>
    <w:rsid w:val="004F01EF"/>
    <w:rsid w:val="005A4327"/>
    <w:rsid w:val="005E4845"/>
    <w:rsid w:val="006027BE"/>
    <w:rsid w:val="00630ADF"/>
    <w:rsid w:val="00676DBF"/>
    <w:rsid w:val="00694867"/>
    <w:rsid w:val="00724895"/>
    <w:rsid w:val="00794D45"/>
    <w:rsid w:val="0083234C"/>
    <w:rsid w:val="008A0176"/>
    <w:rsid w:val="008D5C04"/>
    <w:rsid w:val="008F6262"/>
    <w:rsid w:val="00924C1D"/>
    <w:rsid w:val="00946D3D"/>
    <w:rsid w:val="009536C0"/>
    <w:rsid w:val="009E7215"/>
    <w:rsid w:val="00A01F2B"/>
    <w:rsid w:val="00A356AF"/>
    <w:rsid w:val="00AB7F11"/>
    <w:rsid w:val="00AD2B9A"/>
    <w:rsid w:val="00AE49D6"/>
    <w:rsid w:val="00B87E47"/>
    <w:rsid w:val="00BC506B"/>
    <w:rsid w:val="00BF02A3"/>
    <w:rsid w:val="00C2725F"/>
    <w:rsid w:val="00C27AD6"/>
    <w:rsid w:val="00C51C93"/>
    <w:rsid w:val="00D3188D"/>
    <w:rsid w:val="00D76D69"/>
    <w:rsid w:val="00DC5EAC"/>
    <w:rsid w:val="00DD13DC"/>
    <w:rsid w:val="00E257A7"/>
    <w:rsid w:val="00EE3C6F"/>
    <w:rsid w:val="00F53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84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4845"/>
    <w:pPr>
      <w:spacing w:after="0" w:line="240" w:lineRule="auto"/>
    </w:pPr>
    <w:rPr>
      <w:rFonts w:ascii="Calibri" w:eastAsia="Times New Roman" w:hAnsi="Calibri" w:cs="Times New Roman"/>
    </w:rPr>
  </w:style>
  <w:style w:type="paragraph" w:customStyle="1" w:styleId="Tre">
    <w:name w:val="Treść"/>
    <w:rsid w:val="005E4845"/>
    <w:pPr>
      <w:spacing w:after="0" w:line="240" w:lineRule="auto"/>
    </w:pPr>
    <w:rPr>
      <w:rFonts w:ascii="Helvetica" w:eastAsia="Arial Unicode MS" w:hAnsi="Arial Unicode MS" w:cs="Arial Unicode MS"/>
      <w:color w:val="000000"/>
      <w:lang w:eastAsia="pl-PL"/>
    </w:rPr>
  </w:style>
  <w:style w:type="paragraph" w:styleId="Nagwek">
    <w:name w:val="header"/>
    <w:basedOn w:val="Normalny"/>
    <w:link w:val="NagwekZnak"/>
    <w:uiPriority w:val="99"/>
    <w:unhideWhenUsed/>
    <w:rsid w:val="002A1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0E3"/>
    <w:rPr>
      <w:rFonts w:eastAsiaTheme="minorEastAsia" w:cs="Times New Roman"/>
      <w:lang w:eastAsia="pl-PL"/>
    </w:rPr>
  </w:style>
  <w:style w:type="paragraph" w:styleId="Stopka">
    <w:name w:val="footer"/>
    <w:basedOn w:val="Normalny"/>
    <w:link w:val="StopkaZnak"/>
    <w:uiPriority w:val="99"/>
    <w:unhideWhenUsed/>
    <w:rsid w:val="002A1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0E3"/>
    <w:rPr>
      <w:rFonts w:eastAsiaTheme="minorEastAsia"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84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4845"/>
    <w:pPr>
      <w:spacing w:after="0" w:line="240" w:lineRule="auto"/>
    </w:pPr>
    <w:rPr>
      <w:rFonts w:ascii="Calibri" w:eastAsia="Times New Roman" w:hAnsi="Calibri" w:cs="Times New Roman"/>
    </w:rPr>
  </w:style>
  <w:style w:type="paragraph" w:customStyle="1" w:styleId="Tre">
    <w:name w:val="Treść"/>
    <w:rsid w:val="005E4845"/>
    <w:pPr>
      <w:spacing w:after="0" w:line="240" w:lineRule="auto"/>
    </w:pPr>
    <w:rPr>
      <w:rFonts w:ascii="Helvetica" w:eastAsia="Arial Unicode MS" w:hAnsi="Arial Unicode MS" w:cs="Arial Unicode MS"/>
      <w:color w:val="000000"/>
      <w:lang w:eastAsia="pl-PL"/>
    </w:rPr>
  </w:style>
  <w:style w:type="paragraph" w:styleId="Nagwek">
    <w:name w:val="header"/>
    <w:basedOn w:val="Normalny"/>
    <w:link w:val="NagwekZnak"/>
    <w:uiPriority w:val="99"/>
    <w:unhideWhenUsed/>
    <w:rsid w:val="002A1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0E3"/>
    <w:rPr>
      <w:rFonts w:eastAsiaTheme="minorEastAsia" w:cs="Times New Roman"/>
      <w:lang w:eastAsia="pl-PL"/>
    </w:rPr>
  </w:style>
  <w:style w:type="paragraph" w:styleId="Stopka">
    <w:name w:val="footer"/>
    <w:basedOn w:val="Normalny"/>
    <w:link w:val="StopkaZnak"/>
    <w:uiPriority w:val="99"/>
    <w:unhideWhenUsed/>
    <w:rsid w:val="002A1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0E3"/>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jskala</dc:creator>
  <cp:lastModifiedBy>jskala</cp:lastModifiedBy>
  <cp:revision>7</cp:revision>
  <dcterms:created xsi:type="dcterms:W3CDTF">2016-01-21T18:51:00Z</dcterms:created>
  <dcterms:modified xsi:type="dcterms:W3CDTF">2016-01-21T20:13:00Z</dcterms:modified>
</cp:coreProperties>
</file>