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24" w:rsidRPr="00B11CAB" w:rsidRDefault="00A86424" w:rsidP="00B11CAB">
      <w:pPr>
        <w:spacing w:line="360" w:lineRule="auto"/>
        <w:rPr>
          <w:rFonts w:ascii="Bookman Old Style" w:hAnsi="Bookman Old Style"/>
          <w:sz w:val="24"/>
          <w:szCs w:val="24"/>
        </w:rPr>
      </w:pPr>
      <w:bookmarkStart w:id="0" w:name="_GoBack"/>
      <w:bookmarkEnd w:id="0"/>
    </w:p>
    <w:p w:rsidR="00DB7BBB" w:rsidRPr="00B11CAB" w:rsidRDefault="00A86424" w:rsidP="00B11CAB">
      <w:pPr>
        <w:spacing w:line="360" w:lineRule="auto"/>
        <w:jc w:val="center"/>
        <w:rPr>
          <w:rFonts w:ascii="Bookman Old Style" w:hAnsi="Bookman Old Style"/>
          <w:sz w:val="24"/>
          <w:szCs w:val="24"/>
        </w:rPr>
      </w:pPr>
      <w:r w:rsidRPr="00B11CAB">
        <w:rPr>
          <w:rFonts w:ascii="Bookman Old Style" w:hAnsi="Bookman Old Style"/>
          <w:b/>
          <w:sz w:val="24"/>
          <w:szCs w:val="24"/>
        </w:rPr>
        <w:t xml:space="preserve">OPINIA RADY GŁÓWNEJ ZWIĄZKU ZAWODOWEGO PROKURATORÓW </w:t>
      </w:r>
      <w:r w:rsidR="00B11CAB" w:rsidRPr="00B11CAB">
        <w:rPr>
          <w:rFonts w:ascii="Bookman Old Style" w:hAnsi="Bookman Old Style"/>
          <w:b/>
          <w:sz w:val="24"/>
          <w:szCs w:val="24"/>
        </w:rPr>
        <w:br/>
      </w:r>
      <w:r w:rsidRPr="00B11CAB">
        <w:rPr>
          <w:rFonts w:ascii="Bookman Old Style" w:hAnsi="Bookman Old Style"/>
          <w:b/>
          <w:sz w:val="24"/>
          <w:szCs w:val="24"/>
        </w:rPr>
        <w:t>I PRACOWNIKÓW PROKURATURY RP O PROJEKCIE ROZPORZĄDZENIA MINISTRA SPRAWIEDLIWOŚCI Z DNIA 29 LIPCA 2014 r</w:t>
      </w:r>
      <w:r w:rsidRPr="00B11CAB">
        <w:rPr>
          <w:rFonts w:ascii="Bookman Old Style" w:hAnsi="Bookman Old Style"/>
          <w:sz w:val="24"/>
          <w:szCs w:val="24"/>
        </w:rPr>
        <w:t>.</w:t>
      </w:r>
    </w:p>
    <w:p w:rsidR="00A86424" w:rsidRPr="00B11CAB" w:rsidRDefault="00A86424" w:rsidP="00B11CAB">
      <w:pPr>
        <w:spacing w:line="360" w:lineRule="auto"/>
        <w:rPr>
          <w:rFonts w:ascii="Bookman Old Style" w:hAnsi="Bookman Old Style"/>
          <w:sz w:val="24"/>
          <w:szCs w:val="24"/>
        </w:rPr>
      </w:pPr>
    </w:p>
    <w:p w:rsidR="00A86424" w:rsidRPr="00B11CAB" w:rsidRDefault="00A86424" w:rsidP="00B11CAB">
      <w:pPr>
        <w:spacing w:line="360" w:lineRule="auto"/>
        <w:jc w:val="center"/>
        <w:rPr>
          <w:rFonts w:ascii="Bookman Old Style" w:hAnsi="Bookman Old Style"/>
          <w:b/>
          <w:sz w:val="24"/>
          <w:szCs w:val="24"/>
        </w:rPr>
      </w:pPr>
      <w:r w:rsidRPr="00B11CAB">
        <w:rPr>
          <w:rFonts w:ascii="Bookman Old Style" w:hAnsi="Bookman Old Style"/>
          <w:b/>
          <w:sz w:val="24"/>
          <w:szCs w:val="24"/>
        </w:rPr>
        <w:t>Regulamin wewnętrznego urzędowania powszechnych jednostek organizacyjnych prokuratury</w:t>
      </w:r>
    </w:p>
    <w:p w:rsidR="00A86424" w:rsidRPr="00B11CAB" w:rsidRDefault="00A86424" w:rsidP="00B11CAB">
      <w:pPr>
        <w:spacing w:line="360" w:lineRule="auto"/>
        <w:rPr>
          <w:rFonts w:ascii="Bookman Old Style" w:hAnsi="Bookman Old Style"/>
          <w:b/>
          <w:sz w:val="24"/>
          <w:szCs w:val="24"/>
        </w:rPr>
      </w:pPr>
    </w:p>
    <w:p w:rsidR="00A86424" w:rsidRPr="00B11CAB" w:rsidRDefault="00A86424" w:rsidP="00B11CAB">
      <w:pPr>
        <w:pStyle w:val="NIEARTTEKSTtekstnieartykuowanynppodstprawnarozplubpreambua"/>
        <w:numPr>
          <w:ilvl w:val="0"/>
          <w:numId w:val="2"/>
        </w:numPr>
        <w:rPr>
          <w:rFonts w:ascii="Bookman Old Style" w:hAnsi="Bookman Old Style"/>
          <w:b/>
          <w:szCs w:val="24"/>
        </w:rPr>
      </w:pPr>
      <w:bookmarkStart w:id="1" w:name="_Ref394910855"/>
      <w:r w:rsidRPr="00B11CAB">
        <w:rPr>
          <w:rFonts w:ascii="Bookman Old Style" w:hAnsi="Bookman Old Style"/>
          <w:b/>
          <w:szCs w:val="24"/>
        </w:rPr>
        <w:t>Uwagi ogólne.</w:t>
      </w:r>
      <w:bookmarkEnd w:id="1"/>
    </w:p>
    <w:p w:rsidR="00A86424" w:rsidRPr="00B11CAB" w:rsidRDefault="00A86424" w:rsidP="00B11CAB">
      <w:pPr>
        <w:spacing w:line="360" w:lineRule="auto"/>
        <w:rPr>
          <w:rFonts w:ascii="Bookman Old Style" w:hAnsi="Bookman Old Style"/>
          <w:sz w:val="24"/>
          <w:szCs w:val="24"/>
          <w:lang w:eastAsia="pl-PL"/>
        </w:rPr>
      </w:pPr>
    </w:p>
    <w:p w:rsidR="007A46FB" w:rsidRPr="00B11CAB" w:rsidRDefault="00A86424" w:rsidP="00B11CAB">
      <w:pPr>
        <w:pStyle w:val="NIEARTTEKSTtekstnieartykuowanynppodstprawnarozplubpreambua"/>
        <w:rPr>
          <w:rFonts w:ascii="Bookman Old Style" w:hAnsi="Bookman Old Style"/>
          <w:szCs w:val="24"/>
        </w:rPr>
      </w:pPr>
      <w:r w:rsidRPr="00B11CAB">
        <w:rPr>
          <w:rFonts w:ascii="Bookman Old Style" w:hAnsi="Bookman Old Style"/>
          <w:szCs w:val="24"/>
        </w:rPr>
        <w:t xml:space="preserve">Jak wynika z treści uzasadnienia Projektu, „konieczność opracowania nowego Regulaminu jest motywowana kilkoma przesłankami. Po pierwsze </w:t>
      </w:r>
      <w:r w:rsidR="00B11CAB" w:rsidRPr="00B11CAB">
        <w:rPr>
          <w:rFonts w:ascii="Bookman Old Style" w:hAnsi="Bookman Old Style"/>
          <w:szCs w:val="24"/>
        </w:rPr>
        <w:br/>
      </w:r>
      <w:r w:rsidRPr="00B11CAB">
        <w:rPr>
          <w:rFonts w:ascii="Bookman Old Style" w:hAnsi="Bookman Old Style"/>
          <w:szCs w:val="24"/>
        </w:rPr>
        <w:t>w aktualnie obowiązującym Regulaminie można zidentyfikować wiele przepisów, które stanowią powtórzenie bądź modyfikację uregulowań ustawowych, w tym Kodeksu postępowania karnego; n</w:t>
      </w:r>
      <w:r w:rsidR="007D0721">
        <w:rPr>
          <w:rFonts w:ascii="Bookman Old Style" w:hAnsi="Bookman Old Style"/>
          <w:szCs w:val="24"/>
        </w:rPr>
        <w:t xml:space="preserve">akazuje to ich ponowną analizę </w:t>
      </w:r>
      <w:r w:rsidRPr="00B11CAB">
        <w:rPr>
          <w:rFonts w:ascii="Bookman Old Style" w:hAnsi="Bookman Old Style"/>
          <w:szCs w:val="24"/>
        </w:rPr>
        <w:t xml:space="preserve">z punktu widzenia zasad rządzących systemem źródeł prawa. Po drugie w akcie tym znajdują się przepisy, które nie niosą ze sobą wyraźnej treści normatywnej, co wzmacnia potrzebę dokonania analizy, </w:t>
      </w:r>
      <w:r w:rsidR="00B11CAB" w:rsidRPr="00B11CAB">
        <w:rPr>
          <w:rFonts w:ascii="Bookman Old Style" w:hAnsi="Bookman Old Style"/>
          <w:szCs w:val="24"/>
        </w:rPr>
        <w:br/>
      </w:r>
      <w:r w:rsidRPr="00B11CAB">
        <w:rPr>
          <w:rFonts w:ascii="Bookman Old Style" w:hAnsi="Bookman Old Style"/>
          <w:szCs w:val="24"/>
        </w:rPr>
        <w:t xml:space="preserve">o której mowa wyżej. Po trzecie, co bardzo istotne, należy mieć na względzie okoliczność w postaci zasadniczej zmiany w obszarze postępowania karnego, która zmaterializuje się z dniem 1 lipca 2015 r. Zmiany te powodują konieczność wprowadzenia do systemu prawa rozwiązań, które pozwolą prokuraturze na dostosowanie swojego funkcjonowania do warunków zredefiniowanego polskiego procesu karnego. Uznając za dwie z pierwszych przesłanek za oczywiste oraz generujące pożądane kierunki korekt, </w:t>
      </w:r>
      <w:r w:rsidR="00B11CAB" w:rsidRPr="00B11CAB">
        <w:rPr>
          <w:rFonts w:ascii="Bookman Old Style" w:hAnsi="Bookman Old Style"/>
          <w:szCs w:val="24"/>
        </w:rPr>
        <w:br/>
      </w:r>
      <w:r w:rsidRPr="00B11CAB">
        <w:rPr>
          <w:rFonts w:ascii="Bookman Old Style" w:hAnsi="Bookman Old Style"/>
          <w:szCs w:val="24"/>
        </w:rPr>
        <w:t>w przedmiotowej opinii Rada Główna skupi się na trzeciej płaszczyźnie, związanej z pilną potrzebą dostosowania prokuratury do wymogów kontradyktoryjnego procesu karnego. Jak słusznie zauważyli projektodawcy „przy braku istotnej zmiany organizacyjnej i zarządczej prokuratury, ten organ procesowy nie będzie w stanie efektywnie funkcjonować w zmieniony</w:t>
      </w:r>
      <w:r w:rsidR="007D0721">
        <w:rPr>
          <w:rFonts w:ascii="Bookman Old Style" w:hAnsi="Bookman Old Style"/>
          <w:szCs w:val="24"/>
        </w:rPr>
        <w:t xml:space="preserve">m </w:t>
      </w:r>
      <w:r w:rsidR="007D0721">
        <w:rPr>
          <w:rFonts w:ascii="Bookman Old Style" w:hAnsi="Bookman Old Style"/>
          <w:szCs w:val="24"/>
        </w:rPr>
        <w:lastRenderedPageBreak/>
        <w:t xml:space="preserve">modelu postępowania karnego.” </w:t>
      </w:r>
      <w:r w:rsidRPr="00B11CAB">
        <w:rPr>
          <w:rFonts w:ascii="Bookman Old Style" w:hAnsi="Bookman Old Style"/>
          <w:szCs w:val="24"/>
        </w:rPr>
        <w:t xml:space="preserve">W ocenie Związku Zawodowego Prokuratorów i Pracowników Prokuratury RP właściwą drogą do osiągniecia tego celu byłoby uchwalenie całkowicie nowej ustawy regulującej funkcjonowanie prokuratury wraz z nowymi aktami wykonawczymi. Tym oczekiwaniom wychodziła zresztą naprzeciw poprzednia działalność legislacyjna Ministra Sprawiedliwości, który najpierw konsultował, </w:t>
      </w:r>
      <w:r w:rsidR="00B11CAB" w:rsidRPr="00B11CAB">
        <w:rPr>
          <w:rFonts w:ascii="Bookman Old Style" w:hAnsi="Bookman Old Style"/>
          <w:szCs w:val="24"/>
        </w:rPr>
        <w:br/>
      </w:r>
      <w:r w:rsidRPr="00B11CAB">
        <w:rPr>
          <w:rFonts w:ascii="Bookman Old Style" w:hAnsi="Bookman Old Style"/>
          <w:szCs w:val="24"/>
        </w:rPr>
        <w:t>a następnie prze</w:t>
      </w:r>
      <w:r w:rsidR="00FE0A04" w:rsidRPr="00B11CAB">
        <w:rPr>
          <w:rFonts w:ascii="Bookman Old Style" w:hAnsi="Bookman Old Style"/>
          <w:szCs w:val="24"/>
        </w:rPr>
        <w:t>kazał Radzie Ministrów projekt u</w:t>
      </w:r>
      <w:r w:rsidRPr="00B11CAB">
        <w:rPr>
          <w:rFonts w:ascii="Bookman Old Style" w:hAnsi="Bookman Old Style"/>
          <w:szCs w:val="24"/>
        </w:rPr>
        <w:t xml:space="preserve">stawy Prawo </w:t>
      </w:r>
      <w:r w:rsidR="00B11CAB" w:rsidRPr="00B11CAB">
        <w:rPr>
          <w:rFonts w:ascii="Bookman Old Style" w:hAnsi="Bookman Old Style"/>
          <w:szCs w:val="24"/>
        </w:rPr>
        <w:br/>
      </w:r>
      <w:r w:rsidRPr="00B11CAB">
        <w:rPr>
          <w:rFonts w:ascii="Bookman Old Style" w:hAnsi="Bookman Old Style"/>
          <w:szCs w:val="24"/>
        </w:rPr>
        <w:t xml:space="preserve">o prokuraturze, która miała zastąpić obowiązującą od 1985 r, wielokrotnie nowelizowaną Ustawę o prokuraturze. Z nieznanych Radzie Głównej przyczyn projekt ten </w:t>
      </w:r>
      <w:r w:rsidR="007D0721">
        <w:rPr>
          <w:rFonts w:ascii="Bookman Old Style" w:hAnsi="Bookman Old Style"/>
          <w:szCs w:val="24"/>
        </w:rPr>
        <w:t xml:space="preserve">dotychczas </w:t>
      </w:r>
      <w:r w:rsidRPr="00B11CAB">
        <w:rPr>
          <w:rFonts w:ascii="Bookman Old Style" w:hAnsi="Bookman Old Style"/>
          <w:szCs w:val="24"/>
        </w:rPr>
        <w:t xml:space="preserve">nie doczekał się uruchomienia „ścieżki” legislacyjnej. Zamiast tego przekazano do konsultacji projekt rozporządzenia - Regulamin wewnętrznego urzędowania powszechnych jednostek organizacyjnych prokuratury, który jest nowym aktem wykonawczym ale do starej ustawy. W związku z powyższym nasuwa się </w:t>
      </w:r>
      <w:r w:rsidR="007A46FB" w:rsidRPr="00B11CAB">
        <w:rPr>
          <w:rFonts w:ascii="Bookman Old Style" w:hAnsi="Bookman Old Style"/>
          <w:szCs w:val="24"/>
        </w:rPr>
        <w:t xml:space="preserve">pytanie, czy intencją władzy wykonawczej jest przedłożenie w dalszej kolejności projektu rozporządzenia dostosowanego do rządowego projektu Ustawy prawo </w:t>
      </w:r>
      <w:r w:rsidR="007D0721">
        <w:rPr>
          <w:rFonts w:ascii="Bookman Old Style" w:hAnsi="Bookman Old Style"/>
          <w:szCs w:val="24"/>
        </w:rPr>
        <w:br/>
      </w:r>
      <w:r w:rsidR="007A46FB" w:rsidRPr="00B11CAB">
        <w:rPr>
          <w:rFonts w:ascii="Bookman Old Style" w:hAnsi="Bookman Old Style"/>
          <w:szCs w:val="24"/>
        </w:rPr>
        <w:t xml:space="preserve">o prokuraturze, czy też Rada Ministrów wycofała się z reformy na poziomie ustawowym. W przypadku tego drugiego scenariusza za niezbędną uznać </w:t>
      </w:r>
      <w:r w:rsidR="005D001B" w:rsidRPr="00B11CAB">
        <w:rPr>
          <w:rFonts w:ascii="Bookman Old Style" w:hAnsi="Bookman Old Style"/>
          <w:szCs w:val="24"/>
        </w:rPr>
        <w:t xml:space="preserve">należy </w:t>
      </w:r>
      <w:r w:rsidR="007A46FB" w:rsidRPr="00B11CAB">
        <w:rPr>
          <w:rFonts w:ascii="Bookman Old Style" w:hAnsi="Bookman Old Style"/>
          <w:szCs w:val="24"/>
        </w:rPr>
        <w:t>analizę możliwości przeprowadzenia właściwych zmian organizacyjnych prokuratury w przededniu wejścia w życie fundamentalnych zmian w postępowaniu karnym wyłącznie poprzez korekty na poziomie aktu prawnego niższej rangi jakim jest rozporządzenie Ministra Sprawiedliwości. Analiza treści przedstawionego projektu dowodzi, iż projektodawca dokonał dużego wysiłku aby przynajmniej część propozycji wypracowanych wcześniej w ramach projektu ustawy Prawo o prokuraturze przetransformować na materię regulaminową. Na uwagę Rady zwrócił uwagę fakt, iż przedstawiony projekt zawiera w sobie w większości te rozwiązania, któr</w:t>
      </w:r>
      <w:r w:rsidR="00977531" w:rsidRPr="00B11CAB">
        <w:rPr>
          <w:rFonts w:ascii="Bookman Old Style" w:hAnsi="Bookman Old Style"/>
          <w:szCs w:val="24"/>
        </w:rPr>
        <w:t xml:space="preserve">e </w:t>
      </w:r>
      <w:r w:rsidR="005D001B" w:rsidRPr="00B11CAB">
        <w:rPr>
          <w:rFonts w:ascii="Bookman Old Style" w:hAnsi="Bookman Old Style"/>
          <w:szCs w:val="24"/>
        </w:rPr>
        <w:t xml:space="preserve">uprzednio </w:t>
      </w:r>
      <w:r w:rsidR="00977531" w:rsidRPr="00B11CAB">
        <w:rPr>
          <w:rFonts w:ascii="Bookman Old Style" w:hAnsi="Bookman Old Style"/>
          <w:szCs w:val="24"/>
        </w:rPr>
        <w:t>Związek zaopiniował pozytywnie</w:t>
      </w:r>
      <w:r w:rsidR="00977531" w:rsidRPr="00B11CAB">
        <w:rPr>
          <w:rStyle w:val="Odwoanieprzypisudolnego"/>
          <w:rFonts w:ascii="Bookman Old Style" w:hAnsi="Bookman Old Style"/>
          <w:szCs w:val="24"/>
        </w:rPr>
        <w:footnoteReference w:id="1"/>
      </w:r>
      <w:r w:rsidR="00977531" w:rsidRPr="00B11CAB">
        <w:rPr>
          <w:rFonts w:ascii="Bookman Old Style" w:hAnsi="Bookman Old Style"/>
          <w:szCs w:val="24"/>
        </w:rPr>
        <w:t xml:space="preserve">. </w:t>
      </w:r>
      <w:r w:rsidR="005D001B" w:rsidRPr="00B11CAB">
        <w:rPr>
          <w:rFonts w:ascii="Bookman Old Style" w:hAnsi="Bookman Old Style"/>
          <w:szCs w:val="24"/>
        </w:rPr>
        <w:t xml:space="preserve">W przedmiotowej </w:t>
      </w:r>
      <w:r w:rsidR="00B11CAB" w:rsidRPr="00B11CAB">
        <w:rPr>
          <w:rFonts w:ascii="Bookman Old Style" w:hAnsi="Bookman Old Style"/>
          <w:szCs w:val="24"/>
        </w:rPr>
        <w:t xml:space="preserve">opinii przedstawione zostaną </w:t>
      </w:r>
      <w:r w:rsidR="00B11CAB" w:rsidRPr="00B11CAB">
        <w:rPr>
          <w:rFonts w:ascii="Bookman Old Style" w:hAnsi="Bookman Old Style"/>
          <w:szCs w:val="24"/>
        </w:rPr>
        <w:br/>
      </w:r>
      <w:r w:rsidR="005D001B" w:rsidRPr="00B11CAB">
        <w:rPr>
          <w:rFonts w:ascii="Bookman Old Style" w:hAnsi="Bookman Old Style"/>
          <w:szCs w:val="24"/>
        </w:rPr>
        <w:t>w pierwszej kolejności uwagi dotyczące kierunków pozytywnych, nad którymi należy kontynuować prace. W dalszej części opinii Związek przedstawi uwagi krytyczne.</w:t>
      </w:r>
    </w:p>
    <w:p w:rsidR="005D001B" w:rsidRPr="00B11CAB" w:rsidRDefault="005D001B" w:rsidP="00B11CAB">
      <w:pPr>
        <w:spacing w:line="360" w:lineRule="auto"/>
        <w:rPr>
          <w:rFonts w:ascii="Bookman Old Style" w:hAnsi="Bookman Old Style"/>
          <w:sz w:val="24"/>
          <w:szCs w:val="24"/>
          <w:lang w:eastAsia="pl-PL"/>
        </w:rPr>
      </w:pPr>
    </w:p>
    <w:p w:rsidR="005D001B" w:rsidRPr="00B11CAB" w:rsidRDefault="005D001B" w:rsidP="00B11CAB">
      <w:pPr>
        <w:pStyle w:val="Akapitzlist"/>
        <w:numPr>
          <w:ilvl w:val="0"/>
          <w:numId w:val="2"/>
        </w:numPr>
        <w:spacing w:line="360" w:lineRule="auto"/>
        <w:rPr>
          <w:rFonts w:ascii="Bookman Old Style" w:hAnsi="Bookman Old Style"/>
          <w:b/>
          <w:sz w:val="24"/>
          <w:szCs w:val="24"/>
          <w:lang w:eastAsia="pl-PL"/>
        </w:rPr>
      </w:pPr>
      <w:r w:rsidRPr="00B11CAB">
        <w:rPr>
          <w:rFonts w:ascii="Bookman Old Style" w:hAnsi="Bookman Old Style"/>
          <w:b/>
          <w:sz w:val="24"/>
          <w:szCs w:val="24"/>
          <w:lang w:eastAsia="pl-PL"/>
        </w:rPr>
        <w:t>Pozytywne kierunki projektu z dnia 29 lipca 2014 r.</w:t>
      </w:r>
    </w:p>
    <w:p w:rsidR="005D001B" w:rsidRPr="00B11CAB" w:rsidRDefault="005D001B" w:rsidP="00B11CAB">
      <w:pPr>
        <w:pStyle w:val="Akapitzlist"/>
        <w:spacing w:line="360" w:lineRule="auto"/>
        <w:ind w:left="1230"/>
        <w:rPr>
          <w:rFonts w:ascii="Bookman Old Style" w:hAnsi="Bookman Old Style"/>
          <w:b/>
          <w:sz w:val="24"/>
          <w:szCs w:val="24"/>
          <w:lang w:eastAsia="pl-PL"/>
        </w:rPr>
      </w:pPr>
    </w:p>
    <w:p w:rsidR="005D001B" w:rsidRPr="00B11CAB" w:rsidRDefault="005D001B" w:rsidP="00B11CAB">
      <w:pPr>
        <w:pStyle w:val="Akapitzlist"/>
        <w:numPr>
          <w:ilvl w:val="0"/>
          <w:numId w:val="3"/>
        </w:numPr>
        <w:spacing w:line="360" w:lineRule="auto"/>
        <w:rPr>
          <w:rFonts w:ascii="Bookman Old Style" w:hAnsi="Bookman Old Style"/>
          <w:b/>
          <w:sz w:val="24"/>
          <w:szCs w:val="24"/>
          <w:lang w:eastAsia="pl-PL"/>
        </w:rPr>
      </w:pPr>
      <w:r w:rsidRPr="00B11CAB">
        <w:rPr>
          <w:rFonts w:ascii="Bookman Old Style" w:hAnsi="Bookman Old Style"/>
          <w:b/>
          <w:sz w:val="24"/>
          <w:szCs w:val="24"/>
          <w:lang w:eastAsia="pl-PL"/>
        </w:rPr>
        <w:t>Struktura organizacyjna.</w:t>
      </w:r>
    </w:p>
    <w:p w:rsidR="00BA1894" w:rsidRDefault="009E179D" w:rsidP="00BA1894">
      <w:pPr>
        <w:spacing w:line="360" w:lineRule="auto"/>
        <w:ind w:firstLine="708"/>
        <w:jc w:val="both"/>
        <w:rPr>
          <w:rFonts w:ascii="Bookman Old Style" w:eastAsia="Times New Roman" w:hAnsi="Bookman Old Style" w:cs="Times New Roman"/>
          <w:sz w:val="24"/>
          <w:szCs w:val="24"/>
          <w:lang w:eastAsia="pl-PL"/>
        </w:rPr>
      </w:pPr>
      <w:r w:rsidRPr="00B11CAB">
        <w:rPr>
          <w:rFonts w:ascii="Bookman Old Style" w:hAnsi="Bookman Old Style"/>
          <w:sz w:val="24"/>
          <w:szCs w:val="24"/>
          <w:lang w:eastAsia="pl-PL"/>
        </w:rPr>
        <w:t xml:space="preserve">Szczegółowe uwagi dotyczące wadliwej struktury organizacyjnej prokuratury zawarto w licznych opiniach Rady Głównej, które każdorazowo przekazywano Ministrowi Sprawiedliwości. Opinie te dotyczyły zarówno projektów nowelizujących Ustawę o prokuraturze, projektu ustawy Prawo </w:t>
      </w:r>
      <w:r w:rsidR="00B11CAB" w:rsidRPr="00B11CAB">
        <w:rPr>
          <w:rFonts w:ascii="Bookman Old Style" w:hAnsi="Bookman Old Style"/>
          <w:sz w:val="24"/>
          <w:szCs w:val="24"/>
          <w:lang w:eastAsia="pl-PL"/>
        </w:rPr>
        <w:br/>
      </w:r>
      <w:r w:rsidRPr="00B11CAB">
        <w:rPr>
          <w:rFonts w:ascii="Bookman Old Style" w:hAnsi="Bookman Old Style"/>
          <w:sz w:val="24"/>
          <w:szCs w:val="24"/>
          <w:lang w:eastAsia="pl-PL"/>
        </w:rPr>
        <w:t xml:space="preserve">o prokuraturze, uchwalonej już dużej nowelizacji Kodeksu postępowania karnego, jak również Sprawozdań Prokuratora Generalnego z rocznej działalności. Nie chcąc powtarzać znanych już </w:t>
      </w:r>
      <w:r w:rsidR="00CB3AE7" w:rsidRPr="00B11CAB">
        <w:rPr>
          <w:rFonts w:ascii="Bookman Old Style" w:hAnsi="Bookman Old Style"/>
          <w:sz w:val="24"/>
          <w:szCs w:val="24"/>
          <w:lang w:eastAsia="pl-PL"/>
        </w:rPr>
        <w:t>argumentów w tym miejscu pokreślenia wymaga jedynie okoliczność, iż aktualna struktura organizacyjna prokuratury już na gruncie obecnie obowiązującego Kodeksu postępowania karnego opiera się na modelu całkowicie dysfunkcjonalnym. Model ten charakteryzuje się przerostem struktur nie wykonujących zadań należących do istoty zawodu prokuratora, tj</w:t>
      </w:r>
      <w:r w:rsidR="00FE0A04" w:rsidRPr="00B11CAB">
        <w:rPr>
          <w:rFonts w:ascii="Bookman Old Style" w:hAnsi="Bookman Old Style"/>
          <w:sz w:val="24"/>
          <w:szCs w:val="24"/>
          <w:lang w:eastAsia="pl-PL"/>
        </w:rPr>
        <w:t>.</w:t>
      </w:r>
      <w:r w:rsidR="00CB3AE7" w:rsidRPr="00B11CAB">
        <w:rPr>
          <w:rFonts w:ascii="Bookman Old Style" w:hAnsi="Bookman Old Style"/>
          <w:sz w:val="24"/>
          <w:szCs w:val="24"/>
          <w:lang w:eastAsia="pl-PL"/>
        </w:rPr>
        <w:t xml:space="preserve"> zadań związanych </w:t>
      </w:r>
      <w:r w:rsidR="00B11CAB" w:rsidRPr="00B11CAB">
        <w:rPr>
          <w:rFonts w:ascii="Bookman Old Style" w:hAnsi="Bookman Old Style"/>
          <w:sz w:val="24"/>
          <w:szCs w:val="24"/>
          <w:lang w:eastAsia="pl-PL"/>
        </w:rPr>
        <w:br/>
      </w:r>
      <w:r w:rsidR="00CB3AE7" w:rsidRPr="00B11CAB">
        <w:rPr>
          <w:rFonts w:ascii="Bookman Old Style" w:hAnsi="Bookman Old Style"/>
          <w:sz w:val="24"/>
          <w:szCs w:val="24"/>
          <w:lang w:eastAsia="pl-PL"/>
        </w:rPr>
        <w:t xml:space="preserve">z prowadzeniem postępowań przygotowawczych oraz występowaniem przed sądami powszechnymi. </w:t>
      </w:r>
      <w:r w:rsidR="00F2726D" w:rsidRPr="00B11CAB">
        <w:rPr>
          <w:rFonts w:ascii="Bookman Old Style" w:hAnsi="Bookman Old Style"/>
          <w:sz w:val="24"/>
          <w:szCs w:val="24"/>
          <w:lang w:eastAsia="pl-PL"/>
        </w:rPr>
        <w:t>W znacznej części struktura tego modelu jest wymuszona różnego rodzaju, całkowicie zb</w:t>
      </w:r>
      <w:r w:rsidR="007D0721">
        <w:rPr>
          <w:rFonts w:ascii="Bookman Old Style" w:hAnsi="Bookman Old Style"/>
          <w:sz w:val="24"/>
          <w:szCs w:val="24"/>
          <w:lang w:eastAsia="pl-PL"/>
        </w:rPr>
        <w:t>ędnymi zadaniami, które kreują</w:t>
      </w:r>
      <w:r w:rsidR="00F2726D" w:rsidRPr="00B11CAB">
        <w:rPr>
          <w:rFonts w:ascii="Bookman Old Style" w:hAnsi="Bookman Old Style"/>
          <w:sz w:val="24"/>
          <w:szCs w:val="24"/>
          <w:lang w:eastAsia="pl-PL"/>
        </w:rPr>
        <w:t xml:space="preserve"> jednak regulacje rangi ustawowej. Jako przykład można by </w:t>
      </w:r>
      <w:r w:rsidR="00B11CAB" w:rsidRPr="00B11CAB">
        <w:rPr>
          <w:rFonts w:ascii="Bookman Old Style" w:hAnsi="Bookman Old Style"/>
          <w:sz w:val="24"/>
          <w:szCs w:val="24"/>
          <w:lang w:eastAsia="pl-PL"/>
        </w:rPr>
        <w:br/>
      </w:r>
      <w:r w:rsidR="00F2726D" w:rsidRPr="00B11CAB">
        <w:rPr>
          <w:rFonts w:ascii="Bookman Old Style" w:hAnsi="Bookman Old Style"/>
          <w:sz w:val="24"/>
          <w:szCs w:val="24"/>
          <w:lang w:eastAsia="pl-PL"/>
        </w:rPr>
        <w:t xml:space="preserve">w tym miejscu wskazać procedury konkursowe na wolne stanowiska prokuratorskie. Konkursy te wymuszają czasochłonne czynności absorbujące startującego w nich prokuratora, prokuratorów oceniających </w:t>
      </w:r>
      <w:r w:rsidR="00B11CAB" w:rsidRPr="00B11CAB">
        <w:rPr>
          <w:rFonts w:ascii="Bookman Old Style" w:hAnsi="Bookman Old Style"/>
          <w:sz w:val="24"/>
          <w:szCs w:val="24"/>
          <w:lang w:eastAsia="pl-PL"/>
        </w:rPr>
        <w:br/>
      </w:r>
      <w:r w:rsidR="00F2726D" w:rsidRPr="00B11CAB">
        <w:rPr>
          <w:rFonts w:ascii="Bookman Old Style" w:hAnsi="Bookman Old Style"/>
          <w:sz w:val="24"/>
          <w:szCs w:val="24"/>
          <w:lang w:eastAsia="pl-PL"/>
        </w:rPr>
        <w:t>i Krajową Radę Prokuratury. Ta ostatnia 90 % swojej aktywności poświęca sprawom kadrowym, zam</w:t>
      </w:r>
      <w:r w:rsidR="00FE0A04" w:rsidRPr="00B11CAB">
        <w:rPr>
          <w:rFonts w:ascii="Bookman Old Style" w:hAnsi="Bookman Old Style"/>
          <w:sz w:val="24"/>
          <w:szCs w:val="24"/>
          <w:lang w:eastAsia="pl-PL"/>
        </w:rPr>
        <w:t xml:space="preserve">iast strzeżeniu niezależności. </w:t>
      </w:r>
      <w:r w:rsidR="00F2726D" w:rsidRPr="00B11CAB">
        <w:rPr>
          <w:rFonts w:ascii="Bookman Old Style" w:hAnsi="Bookman Old Style"/>
          <w:sz w:val="24"/>
          <w:szCs w:val="24"/>
          <w:lang w:eastAsia="pl-PL"/>
        </w:rPr>
        <w:t>Statystyki konkursów natomiast wskazują</w:t>
      </w:r>
      <w:r w:rsidR="007D0721">
        <w:rPr>
          <w:rFonts w:ascii="Bookman Old Style" w:hAnsi="Bookman Old Style"/>
          <w:sz w:val="24"/>
          <w:szCs w:val="24"/>
          <w:lang w:eastAsia="pl-PL"/>
        </w:rPr>
        <w:t>,</w:t>
      </w:r>
      <w:r w:rsidR="00F2726D" w:rsidRPr="00B11CAB">
        <w:rPr>
          <w:rFonts w:ascii="Bookman Old Style" w:hAnsi="Bookman Old Style"/>
          <w:sz w:val="24"/>
          <w:szCs w:val="24"/>
          <w:lang w:eastAsia="pl-PL"/>
        </w:rPr>
        <w:t xml:space="preserve"> że prawie we wszystkich przypadkach efekt „konkursu” odpowiada rekomendacji szefa jednostki – prokuratora apelacyjnego lub okręgowego. Jak zatem łatwo zauważyć, konkursy mają walor czysto fikcyjny. Jednocześnie jednak generują ogromne zaangażowanie osób zatrudnionych przy ich obsłudze. </w:t>
      </w:r>
      <w:r w:rsidR="00B73FC6" w:rsidRPr="00B11CAB">
        <w:rPr>
          <w:rFonts w:ascii="Bookman Old Style" w:hAnsi="Bookman Old Style"/>
          <w:sz w:val="24"/>
          <w:szCs w:val="24"/>
          <w:lang w:eastAsia="pl-PL"/>
        </w:rPr>
        <w:t xml:space="preserve">W opinii Prokuratora Generalnego </w:t>
      </w:r>
      <w:r w:rsidR="00B73FC6" w:rsidRPr="00B11CAB">
        <w:rPr>
          <w:rFonts w:ascii="Bookman Old Style" w:hAnsi="Bookman Old Style"/>
          <w:sz w:val="24"/>
          <w:szCs w:val="24"/>
        </w:rPr>
        <w:t xml:space="preserve">PG VII G 025/232/1, zawarto katalog niektórych obowiązków, które spoczywają na prokuratorach zatrudnionych w prokuraturach okręgowych i apelacyjnych. </w:t>
      </w:r>
      <w:r w:rsidR="00B73FC6" w:rsidRPr="00B11CAB">
        <w:rPr>
          <w:rFonts w:ascii="Bookman Old Style" w:eastAsia="Times New Roman" w:hAnsi="Bookman Old Style" w:cs="Times New Roman"/>
          <w:sz w:val="24"/>
          <w:szCs w:val="24"/>
          <w:lang w:eastAsia="pl-PL"/>
        </w:rPr>
        <w:lastRenderedPageBreak/>
        <w:t xml:space="preserve">Jak wynika z tego stanowiska „prokuratorzy prokuratury apelacyjnej </w:t>
      </w:r>
      <w:r w:rsidR="00BA1894">
        <w:rPr>
          <w:rFonts w:ascii="Bookman Old Style" w:eastAsia="Times New Roman" w:hAnsi="Bookman Old Style" w:cs="Times New Roman"/>
          <w:sz w:val="24"/>
          <w:szCs w:val="24"/>
          <w:lang w:eastAsia="pl-PL"/>
        </w:rPr>
        <w:br/>
      </w:r>
      <w:r w:rsidR="00B73FC6" w:rsidRPr="00B11CAB">
        <w:rPr>
          <w:rFonts w:ascii="Bookman Old Style" w:eastAsia="Times New Roman" w:hAnsi="Bookman Old Style" w:cs="Times New Roman"/>
          <w:sz w:val="24"/>
          <w:szCs w:val="24"/>
          <w:lang w:eastAsia="pl-PL"/>
        </w:rPr>
        <w:t xml:space="preserve">i prokuratury okręgowej wykonują liczne i istotne czynności wynikające </w:t>
      </w:r>
      <w:r w:rsidR="00BA1894">
        <w:rPr>
          <w:rFonts w:ascii="Bookman Old Style" w:eastAsia="Times New Roman" w:hAnsi="Bookman Old Style" w:cs="Times New Roman"/>
          <w:sz w:val="24"/>
          <w:szCs w:val="24"/>
          <w:lang w:eastAsia="pl-PL"/>
        </w:rPr>
        <w:br/>
      </w:r>
      <w:r w:rsidR="00B73FC6" w:rsidRPr="00B11CAB">
        <w:rPr>
          <w:rFonts w:ascii="Bookman Old Style" w:eastAsia="Times New Roman" w:hAnsi="Bookman Old Style" w:cs="Times New Roman"/>
          <w:sz w:val="24"/>
          <w:szCs w:val="24"/>
          <w:lang w:eastAsia="pl-PL"/>
        </w:rPr>
        <w:t xml:space="preserve">z przepisów Kodeksu postępowania karnego, a także obowiązki przewidziane w obowiązującym rozporządzeniu, które utrzymane zostały również </w:t>
      </w:r>
      <w:r w:rsidR="00BA1894">
        <w:rPr>
          <w:rFonts w:ascii="Bookman Old Style" w:eastAsia="Times New Roman" w:hAnsi="Bookman Old Style" w:cs="Times New Roman"/>
          <w:sz w:val="24"/>
          <w:szCs w:val="24"/>
          <w:lang w:eastAsia="pl-PL"/>
        </w:rPr>
        <w:br/>
      </w:r>
      <w:r w:rsidR="00B73FC6" w:rsidRPr="00B11CAB">
        <w:rPr>
          <w:rFonts w:ascii="Bookman Old Style" w:eastAsia="Times New Roman" w:hAnsi="Bookman Old Style" w:cs="Times New Roman"/>
          <w:sz w:val="24"/>
          <w:szCs w:val="24"/>
          <w:lang w:eastAsia="pl-PL"/>
        </w:rPr>
        <w:t xml:space="preserve">w projekcie. Należy przede wszystkim wskazać na sprawowanie nadzoru instancyjnego w tym rozpoznawanie zażaleń (art. 306 § 3 k.pk., art. 465 § 2a k.p.k. i art. 217 § 1c </w:t>
      </w:r>
      <w:proofErr w:type="spellStart"/>
      <w:r w:rsidR="00B73FC6" w:rsidRPr="00B11CAB">
        <w:rPr>
          <w:rFonts w:ascii="Bookman Old Style" w:eastAsia="Times New Roman" w:hAnsi="Bookman Old Style" w:cs="Times New Roman"/>
          <w:sz w:val="24"/>
          <w:szCs w:val="24"/>
          <w:lang w:eastAsia="pl-PL"/>
        </w:rPr>
        <w:t>k.k.w</w:t>
      </w:r>
      <w:proofErr w:type="spellEnd"/>
      <w:r w:rsidR="00B73FC6" w:rsidRPr="00B11CAB">
        <w:rPr>
          <w:rFonts w:ascii="Bookman Old Style" w:eastAsia="Times New Roman" w:hAnsi="Bookman Old Style" w:cs="Times New Roman"/>
          <w:sz w:val="24"/>
          <w:szCs w:val="24"/>
          <w:lang w:eastAsia="pl-PL"/>
        </w:rPr>
        <w:t xml:space="preserve">.). </w:t>
      </w:r>
      <w:r w:rsidR="00B73FC6" w:rsidRPr="00B73FC6">
        <w:rPr>
          <w:rFonts w:ascii="Bookman Old Style" w:eastAsia="Times New Roman" w:hAnsi="Bookman Old Style" w:cs="Times New Roman"/>
          <w:sz w:val="24"/>
          <w:szCs w:val="24"/>
          <w:lang w:eastAsia="pl-PL"/>
        </w:rPr>
        <w:t xml:space="preserve">Nadto prokuratorzy wymienionych jednostek rozpoznają wnioski i wydają  postanowienia o przedłużeniu śledztwa (art. 310 § 2 k.p.k.), rozpoznają wnioski w przedmiocie wznowienia prawomocnie umorzonego postępowania prowadzonego przeciwko podejrzanemu (art. 327 § 2 k.p.k.). Poza sprawowaniem zwierzchniego nadzoru służbowego </w:t>
      </w:r>
      <w:r w:rsidR="00B11CAB" w:rsidRPr="00B11CAB">
        <w:rPr>
          <w:rFonts w:ascii="Bookman Old Style" w:eastAsia="Times New Roman" w:hAnsi="Bookman Old Style" w:cs="Times New Roman"/>
          <w:sz w:val="24"/>
          <w:szCs w:val="24"/>
          <w:lang w:eastAsia="pl-PL"/>
        </w:rPr>
        <w:br/>
      </w:r>
      <w:r w:rsidR="00B73FC6" w:rsidRPr="00B73FC6">
        <w:rPr>
          <w:rFonts w:ascii="Bookman Old Style" w:eastAsia="Times New Roman" w:hAnsi="Bookman Old Style" w:cs="Times New Roman"/>
          <w:sz w:val="24"/>
          <w:szCs w:val="24"/>
          <w:lang w:eastAsia="pl-PL"/>
        </w:rPr>
        <w:t xml:space="preserve">i wykonywaniem funkcji oskarżyciela publicznego prokuratorzy prowadzą także wizytacje i lustracje jednostek prokuratury, wykonują czynności </w:t>
      </w:r>
      <w:r w:rsidR="00BA1894">
        <w:rPr>
          <w:rFonts w:ascii="Bookman Old Style" w:eastAsia="Times New Roman" w:hAnsi="Bookman Old Style" w:cs="Times New Roman"/>
          <w:sz w:val="24"/>
          <w:szCs w:val="24"/>
          <w:lang w:eastAsia="pl-PL"/>
        </w:rPr>
        <w:br/>
      </w:r>
      <w:r w:rsidR="00B73FC6" w:rsidRPr="00B73FC6">
        <w:rPr>
          <w:rFonts w:ascii="Bookman Old Style" w:eastAsia="Times New Roman" w:hAnsi="Bookman Old Style" w:cs="Times New Roman"/>
          <w:sz w:val="24"/>
          <w:szCs w:val="24"/>
          <w:lang w:eastAsia="pl-PL"/>
        </w:rPr>
        <w:t xml:space="preserve">w ramach procedury konkursowej na wolne stanowiska prokuratorskie, dokonują badań aktowych i problemowych, monitorują prawidłowość postępowań przygotowawczych wybranych typów przestępstw, wykonują zadania z zakresu obrotu zagranicznego, sporządzają rozliczne analizy </w:t>
      </w:r>
      <w:r w:rsidR="00BA1894">
        <w:rPr>
          <w:rFonts w:ascii="Bookman Old Style" w:eastAsia="Times New Roman" w:hAnsi="Bookman Old Style" w:cs="Times New Roman"/>
          <w:sz w:val="24"/>
          <w:szCs w:val="24"/>
          <w:lang w:eastAsia="pl-PL"/>
        </w:rPr>
        <w:br/>
      </w:r>
      <w:r w:rsidR="00B73FC6" w:rsidRPr="00B73FC6">
        <w:rPr>
          <w:rFonts w:ascii="Bookman Old Style" w:eastAsia="Times New Roman" w:hAnsi="Bookman Old Style" w:cs="Times New Roman"/>
          <w:sz w:val="24"/>
          <w:szCs w:val="24"/>
          <w:lang w:eastAsia="pl-PL"/>
        </w:rPr>
        <w:t>i odpowiedzi na pisma innych organów.  Wyli</w:t>
      </w:r>
      <w:r w:rsidR="00B73FC6" w:rsidRPr="00B11CAB">
        <w:rPr>
          <w:rFonts w:ascii="Bookman Old Style" w:eastAsia="Times New Roman" w:hAnsi="Bookman Old Style" w:cs="Times New Roman"/>
          <w:sz w:val="24"/>
          <w:szCs w:val="24"/>
          <w:lang w:eastAsia="pl-PL"/>
        </w:rPr>
        <w:t>czenie to nie jest wyczerpujące.” W opinii Rady Głównej</w:t>
      </w:r>
      <w:r w:rsidR="00BA1894">
        <w:rPr>
          <w:rFonts w:ascii="Bookman Old Style" w:eastAsia="Times New Roman" w:hAnsi="Bookman Old Style" w:cs="Times New Roman"/>
          <w:sz w:val="24"/>
          <w:szCs w:val="24"/>
          <w:lang w:eastAsia="pl-PL"/>
        </w:rPr>
        <w:t>,</w:t>
      </w:r>
      <w:r w:rsidR="00B73FC6" w:rsidRPr="00B11CAB">
        <w:rPr>
          <w:rFonts w:ascii="Bookman Old Style" w:eastAsia="Times New Roman" w:hAnsi="Bookman Old Style" w:cs="Times New Roman"/>
          <w:sz w:val="24"/>
          <w:szCs w:val="24"/>
          <w:lang w:eastAsia="pl-PL"/>
        </w:rPr>
        <w:t xml:space="preserve"> miedzy innymi w tych obszarach pożądane są zsynchronizowane z kompleksowymi zmianami legislacyjnymi działania </w:t>
      </w:r>
      <w:proofErr w:type="spellStart"/>
      <w:r w:rsidR="00DD6F1A">
        <w:rPr>
          <w:rFonts w:ascii="Bookman Old Style" w:eastAsia="Times New Roman" w:hAnsi="Bookman Old Style" w:cs="Times New Roman"/>
          <w:sz w:val="24"/>
          <w:szCs w:val="24"/>
          <w:lang w:eastAsia="pl-PL"/>
        </w:rPr>
        <w:t>deregulacyjne</w:t>
      </w:r>
      <w:proofErr w:type="spellEnd"/>
      <w:r w:rsidR="00B73FC6" w:rsidRPr="00B11CAB">
        <w:rPr>
          <w:rFonts w:ascii="Bookman Old Style" w:eastAsia="Times New Roman" w:hAnsi="Bookman Old Style" w:cs="Times New Roman"/>
          <w:sz w:val="24"/>
          <w:szCs w:val="24"/>
          <w:lang w:eastAsia="pl-PL"/>
        </w:rPr>
        <w:t xml:space="preserve">. </w:t>
      </w:r>
    </w:p>
    <w:p w:rsidR="00C20459" w:rsidRPr="00B11CAB" w:rsidRDefault="00B73FC6" w:rsidP="00BA1894">
      <w:pPr>
        <w:spacing w:line="360" w:lineRule="auto"/>
        <w:ind w:firstLine="708"/>
        <w:jc w:val="both"/>
        <w:rPr>
          <w:rFonts w:ascii="Bookman Old Style" w:eastAsia="Times New Roman" w:hAnsi="Bookman Old Style" w:cs="Times New Roman"/>
          <w:sz w:val="24"/>
          <w:szCs w:val="24"/>
          <w:lang w:eastAsia="pl-PL"/>
        </w:rPr>
      </w:pPr>
      <w:r w:rsidRPr="00B11CAB">
        <w:rPr>
          <w:rFonts w:ascii="Bookman Old Style" w:hAnsi="Bookman Old Style"/>
          <w:sz w:val="24"/>
          <w:szCs w:val="24"/>
        </w:rPr>
        <w:t>O</w:t>
      </w:r>
      <w:r w:rsidR="009E179D" w:rsidRPr="00B11CAB">
        <w:rPr>
          <w:rFonts w:ascii="Bookman Old Style" w:hAnsi="Bookman Old Style"/>
          <w:sz w:val="24"/>
          <w:szCs w:val="24"/>
        </w:rPr>
        <w:t xml:space="preserve">bligatoryjnym wymogiem wynikającym z obowiązujących przepisów </w:t>
      </w:r>
      <w:r w:rsidR="00BA1894">
        <w:rPr>
          <w:rFonts w:ascii="Bookman Old Style" w:hAnsi="Bookman Old Style"/>
          <w:sz w:val="24"/>
          <w:szCs w:val="24"/>
        </w:rPr>
        <w:br/>
      </w:r>
      <w:r w:rsidR="004D2E6F" w:rsidRPr="00B11CAB">
        <w:rPr>
          <w:rFonts w:ascii="Bookman Old Style" w:hAnsi="Bookman Old Style"/>
          <w:sz w:val="24"/>
          <w:szCs w:val="24"/>
        </w:rPr>
        <w:t xml:space="preserve">w zakresie </w:t>
      </w:r>
      <w:r w:rsidR="00F2726D" w:rsidRPr="00B11CAB">
        <w:rPr>
          <w:rFonts w:ascii="Bookman Old Style" w:hAnsi="Bookman Old Style"/>
          <w:sz w:val="24"/>
          <w:szCs w:val="24"/>
        </w:rPr>
        <w:t xml:space="preserve">struktury organizacyjnej </w:t>
      </w:r>
      <w:r w:rsidR="009E179D" w:rsidRPr="00B11CAB">
        <w:rPr>
          <w:rFonts w:ascii="Bookman Old Style" w:hAnsi="Bookman Old Style"/>
          <w:sz w:val="24"/>
          <w:szCs w:val="24"/>
        </w:rPr>
        <w:t xml:space="preserve">jest konieczność funkcjonowania </w:t>
      </w:r>
      <w:r w:rsidR="00BA1894">
        <w:rPr>
          <w:rFonts w:ascii="Bookman Old Style" w:hAnsi="Bookman Old Style"/>
          <w:sz w:val="24"/>
          <w:szCs w:val="24"/>
        </w:rPr>
        <w:br/>
      </w:r>
      <w:r w:rsidR="009E179D" w:rsidRPr="00B11CAB">
        <w:rPr>
          <w:rFonts w:ascii="Bookman Old Style" w:hAnsi="Bookman Old Style"/>
          <w:sz w:val="24"/>
          <w:szCs w:val="24"/>
        </w:rPr>
        <w:t xml:space="preserve">w prokuraturach  okręgowych i apelacyjnych co najmniej jednego wydziału do spraw postępowania przygotowawczego i sądowego. Wydaje się, iż błędem autorów projektu jest zawarte w uzasadnieniu wskazanie, zgodnie </w:t>
      </w:r>
      <w:r w:rsidR="00036F47" w:rsidRPr="00B11CAB">
        <w:rPr>
          <w:rFonts w:ascii="Bookman Old Style" w:hAnsi="Bookman Old Style"/>
          <w:sz w:val="24"/>
          <w:szCs w:val="24"/>
        </w:rPr>
        <w:t xml:space="preserve">z </w:t>
      </w:r>
      <w:r w:rsidR="009E179D" w:rsidRPr="00B11CAB">
        <w:rPr>
          <w:rFonts w:ascii="Bookman Old Style" w:hAnsi="Bookman Old Style"/>
          <w:sz w:val="24"/>
          <w:szCs w:val="24"/>
        </w:rPr>
        <w:t xml:space="preserve">którym również na poziomie prokuratur rejonowych obowiązująca Ustawa nakłada obowiązek utworzenia wydziału do spraw postępowania sądowego. Nie zmienia to faktu, iż z treści projektu </w:t>
      </w:r>
      <w:r w:rsidR="004D2E6F" w:rsidRPr="00B11CAB">
        <w:rPr>
          <w:rFonts w:ascii="Bookman Old Style" w:hAnsi="Bookman Old Style"/>
          <w:sz w:val="24"/>
          <w:szCs w:val="24"/>
        </w:rPr>
        <w:t xml:space="preserve">(§ 7) </w:t>
      </w:r>
      <w:r w:rsidR="009E179D" w:rsidRPr="00B11CAB">
        <w:rPr>
          <w:rFonts w:ascii="Bookman Old Style" w:hAnsi="Bookman Old Style"/>
          <w:sz w:val="24"/>
          <w:szCs w:val="24"/>
        </w:rPr>
        <w:t xml:space="preserve">wynika utworzenie takiej właśnie komórki na poziomie prokuratur rejonowych. </w:t>
      </w:r>
      <w:r w:rsidR="00C20459" w:rsidRPr="00B11CAB">
        <w:rPr>
          <w:rFonts w:ascii="Bookman Old Style" w:eastAsia="Times New Roman" w:hAnsi="Bookman Old Style" w:cs="Times New Roman"/>
          <w:sz w:val="24"/>
          <w:szCs w:val="24"/>
          <w:lang w:eastAsia="pl-PL"/>
        </w:rPr>
        <w:t xml:space="preserve">Należy wskazać, że projektowana norma jest sprzeczna z art. 17 ust. 17 </w:t>
      </w:r>
      <w:proofErr w:type="spellStart"/>
      <w:r w:rsidR="00C20459" w:rsidRPr="00B11CAB">
        <w:rPr>
          <w:rFonts w:ascii="Bookman Old Style" w:eastAsia="Times New Roman" w:hAnsi="Bookman Old Style" w:cs="Times New Roman"/>
          <w:sz w:val="24"/>
          <w:szCs w:val="24"/>
          <w:lang w:eastAsia="pl-PL"/>
        </w:rPr>
        <w:t>u.p</w:t>
      </w:r>
      <w:proofErr w:type="spellEnd"/>
      <w:r w:rsidR="00C20459" w:rsidRPr="00B11CAB">
        <w:rPr>
          <w:rFonts w:ascii="Bookman Old Style" w:eastAsia="Times New Roman" w:hAnsi="Bookman Old Style" w:cs="Times New Roman"/>
          <w:sz w:val="24"/>
          <w:szCs w:val="24"/>
          <w:lang w:eastAsia="pl-PL"/>
        </w:rPr>
        <w:t xml:space="preserve">., który dopuszcza tworzenie w prokuraturach rejonowych tylko działów i sekcji. Projekt </w:t>
      </w:r>
      <w:r w:rsidR="00C20459" w:rsidRPr="00B11CAB">
        <w:rPr>
          <w:rFonts w:ascii="Bookman Old Style" w:eastAsia="Times New Roman" w:hAnsi="Bookman Old Style" w:cs="Times New Roman"/>
          <w:sz w:val="24"/>
          <w:szCs w:val="24"/>
          <w:lang w:eastAsia="pl-PL"/>
        </w:rPr>
        <w:lastRenderedPageBreak/>
        <w:t>wymaga zatem w tym zakresie korekty poprzez doprecyzowanie aparatu pojęciowego, tak by nie kolidował on z aparatem wynikającym z przepisów Ustawy.</w:t>
      </w:r>
    </w:p>
    <w:p w:rsidR="004D2E6F" w:rsidRPr="00B11CAB" w:rsidRDefault="004D2E6F" w:rsidP="00B11CAB">
      <w:pPr>
        <w:spacing w:line="360" w:lineRule="auto"/>
        <w:ind w:firstLine="851"/>
        <w:jc w:val="both"/>
        <w:rPr>
          <w:rFonts w:ascii="Bookman Old Style" w:eastAsia="Times New Roman" w:hAnsi="Bookman Old Style" w:cs="Times New Roman"/>
          <w:sz w:val="24"/>
          <w:szCs w:val="24"/>
          <w:lang w:eastAsia="pl-PL"/>
        </w:rPr>
      </w:pPr>
      <w:r w:rsidRPr="00B11CAB">
        <w:rPr>
          <w:rFonts w:ascii="Bookman Old Style" w:hAnsi="Bookman Old Style"/>
          <w:sz w:val="24"/>
          <w:szCs w:val="24"/>
        </w:rPr>
        <w:t>Otwartą i niewyjaśnioną w Rozporządzeniu kwestią jest sposób kierowania obligatoryjnymi komórkami. O ile oczywiste wydaje się, iż na poziomie Prokuratur Apelacyjnych i Okręgowych na czele Wydziałów do kompetencji których należeć będzie prowadzenie i nadzorowanie postępowań przygotowawczych oraz udziału w postępowaniu prowadzonym przed sądami</w:t>
      </w:r>
      <w:r w:rsidR="00CF3635" w:rsidRPr="00B11CAB">
        <w:rPr>
          <w:rFonts w:ascii="Bookman Old Style" w:hAnsi="Bookman Old Style"/>
          <w:sz w:val="24"/>
          <w:szCs w:val="24"/>
        </w:rPr>
        <w:t xml:space="preserve"> staną naczelnicy, o tyle na poziomie prokuratur rejonowych zasadnym wydaje się powierzenie kierowania dwoma obligatoryjnymi komórkami bezpośrednio prokuratorom rejonowym, bądź ich zastępcom w celu wyeliminowania zbędnego mnożenia stanowisk funkcyjnych. Stąd też rozważenia wymaga uzupełnienie projektu o zapis wskazujący, iż </w:t>
      </w:r>
      <w:r w:rsidR="00B11CAB">
        <w:rPr>
          <w:rFonts w:ascii="Bookman Old Style" w:hAnsi="Bookman Old Style"/>
          <w:sz w:val="24"/>
          <w:szCs w:val="24"/>
        </w:rPr>
        <w:br/>
      </w:r>
      <w:r w:rsidR="00CF3635" w:rsidRPr="00B11CAB">
        <w:rPr>
          <w:rFonts w:ascii="Bookman Old Style" w:hAnsi="Bookman Old Style"/>
          <w:sz w:val="24"/>
          <w:szCs w:val="24"/>
        </w:rPr>
        <w:t xml:space="preserve">w prokuraturze rejonowej funkcję kierownika komórek do kompetencji których należeć będzie prowadzenie i nadzorowanie postępowań przygotowawczych oraz udział w postępowaniu prowadzonym przed sądami (zwanych w projekcie Wydziałami) pełnią prokuratorzy rejonowi lub oraz ich zastępcy. </w:t>
      </w:r>
    </w:p>
    <w:p w:rsidR="00CF3635" w:rsidRPr="00B11CAB" w:rsidRDefault="00CF3635" w:rsidP="00BA1894">
      <w:pPr>
        <w:pStyle w:val="PKTpunkt"/>
        <w:ind w:left="0" w:firstLine="510"/>
        <w:rPr>
          <w:rFonts w:ascii="Bookman Old Style" w:hAnsi="Bookman Old Style"/>
          <w:szCs w:val="24"/>
        </w:rPr>
      </w:pPr>
      <w:r w:rsidRPr="00B11CAB">
        <w:rPr>
          <w:rFonts w:ascii="Bookman Old Style" w:hAnsi="Bookman Old Style"/>
          <w:szCs w:val="24"/>
        </w:rPr>
        <w:t xml:space="preserve">W ocenie nowych rozwiązań organizacyjnych dotyczących struktury wszystkich trzech szczebli prokuratury uwagę Rady zwróciła korekta </w:t>
      </w:r>
      <w:r w:rsidR="00B5311F" w:rsidRPr="00B11CAB">
        <w:rPr>
          <w:rFonts w:ascii="Bookman Old Style" w:hAnsi="Bookman Old Style"/>
          <w:szCs w:val="24"/>
        </w:rPr>
        <w:t xml:space="preserve">zakresu obowiązków spoczywających na prokuratorach zatrudnionych w wydziałach postępowania sądowego. Zgodnie z intencją projektodawcy spoczywać będzie na nich obecnie obowiązek występowania w sprawach, w których ich jednostki macierzyste prowadzą postępowania, a nie jak dotychczas </w:t>
      </w:r>
      <w:r w:rsidR="00B11CAB">
        <w:rPr>
          <w:rFonts w:ascii="Bookman Old Style" w:hAnsi="Bookman Old Style"/>
          <w:szCs w:val="24"/>
        </w:rPr>
        <w:br/>
      </w:r>
      <w:r w:rsidR="00B5311F" w:rsidRPr="00B11CAB">
        <w:rPr>
          <w:rFonts w:ascii="Bookman Old Style" w:hAnsi="Bookman Old Style"/>
          <w:szCs w:val="24"/>
        </w:rPr>
        <w:t xml:space="preserve">w postępowaniu przed sądem drugiej instancji. Zmianę taka Rada ocenia pozytywnie zwracając uwagę na fakt, iż jej konieczność wynika z całkowitej zmiany modelu postępowania odwoławczego, w którym ustawodawca przewidział szerokie możliwości w zakresie prowadzenia dowodów. Fakt ten </w:t>
      </w:r>
      <w:r w:rsidR="00B11CAB">
        <w:rPr>
          <w:rFonts w:ascii="Bookman Old Style" w:hAnsi="Bookman Old Style"/>
          <w:szCs w:val="24"/>
        </w:rPr>
        <w:br/>
      </w:r>
      <w:r w:rsidR="00B5311F" w:rsidRPr="00B11CAB">
        <w:rPr>
          <w:rFonts w:ascii="Bookman Old Style" w:hAnsi="Bookman Old Style"/>
          <w:szCs w:val="24"/>
        </w:rPr>
        <w:t xml:space="preserve">w licznych opiniach i wypowiedziach był niedostrzegany. Tymczasem taka zmiana modelu postępowania odwoławczego wymaga bezwzględnej obecności autora aktu oskarżenia i środka odwoławczego na rozprawie przed sądem drugiej instancji. Alternatywą dla tego rozwiązania byłoby zapewnienie </w:t>
      </w:r>
      <w:r w:rsidR="00B5311F" w:rsidRPr="00B11CAB">
        <w:rPr>
          <w:rFonts w:ascii="Bookman Old Style" w:hAnsi="Bookman Old Style"/>
          <w:szCs w:val="24"/>
        </w:rPr>
        <w:lastRenderedPageBreak/>
        <w:t>innemu prokuratorowi, zatrudnionemu w wydziale postępowania sądowego czasu na przygotowanie się do aktywnego udziału w kontradyktoryjnej rozprawie odwoławczej. Rozwiązanie takie jawiłoby się jak</w:t>
      </w:r>
      <w:r w:rsidR="00BA1894">
        <w:rPr>
          <w:rFonts w:ascii="Bookman Old Style" w:hAnsi="Bookman Old Style"/>
          <w:szCs w:val="24"/>
        </w:rPr>
        <w:t>o</w:t>
      </w:r>
      <w:r w:rsidR="00B5311F" w:rsidRPr="00B11CAB">
        <w:rPr>
          <w:rFonts w:ascii="Bookman Old Style" w:hAnsi="Bookman Old Style"/>
          <w:szCs w:val="24"/>
        </w:rPr>
        <w:t xml:space="preserve"> nieefektywne </w:t>
      </w:r>
      <w:r w:rsidR="00B11CAB">
        <w:rPr>
          <w:rFonts w:ascii="Bookman Old Style" w:hAnsi="Bookman Old Style"/>
          <w:szCs w:val="24"/>
        </w:rPr>
        <w:br/>
      </w:r>
      <w:r w:rsidR="00B5311F" w:rsidRPr="00B11CAB">
        <w:rPr>
          <w:rFonts w:ascii="Bookman Old Style" w:hAnsi="Bookman Old Style"/>
          <w:szCs w:val="24"/>
        </w:rPr>
        <w:t>z punktu widzenia ekonomiki procesowej i organizacyjnej</w:t>
      </w:r>
      <w:r w:rsidR="00F0551C" w:rsidRPr="00B11CAB">
        <w:rPr>
          <w:rFonts w:ascii="Bookman Old Style" w:hAnsi="Bookman Old Style"/>
          <w:szCs w:val="24"/>
        </w:rPr>
        <w:t xml:space="preserve"> </w:t>
      </w:r>
      <w:r w:rsidR="00F0551C" w:rsidRPr="00B11CAB">
        <w:rPr>
          <w:rStyle w:val="Odwoanieprzypisudolnego"/>
          <w:rFonts w:ascii="Bookman Old Style" w:hAnsi="Bookman Old Style"/>
          <w:szCs w:val="24"/>
        </w:rPr>
        <w:footnoteReference w:id="2"/>
      </w:r>
      <w:r w:rsidR="00B5311F" w:rsidRPr="00B11CAB">
        <w:rPr>
          <w:rFonts w:ascii="Bookman Old Style" w:hAnsi="Bookman Old Style"/>
          <w:szCs w:val="24"/>
        </w:rPr>
        <w:t xml:space="preserve">. </w:t>
      </w:r>
    </w:p>
    <w:p w:rsidR="00DA5EDC" w:rsidRPr="00B11CAB" w:rsidRDefault="00DA5EDC" w:rsidP="00B11CAB">
      <w:pPr>
        <w:pStyle w:val="PKTpunkt"/>
        <w:ind w:left="0" w:firstLine="0"/>
        <w:rPr>
          <w:rFonts w:ascii="Bookman Old Style" w:hAnsi="Bookman Old Style"/>
          <w:szCs w:val="24"/>
        </w:rPr>
      </w:pPr>
    </w:p>
    <w:p w:rsidR="00DA5EDC" w:rsidRPr="00B11CAB" w:rsidRDefault="00DA5EDC" w:rsidP="00B11CAB">
      <w:pPr>
        <w:pStyle w:val="USTustnpkodeksu"/>
        <w:rPr>
          <w:rFonts w:ascii="Bookman Old Style" w:hAnsi="Bookman Old Style"/>
          <w:szCs w:val="24"/>
        </w:rPr>
      </w:pPr>
      <w:r w:rsidRPr="00B11CAB">
        <w:rPr>
          <w:rFonts w:ascii="Bookman Old Style" w:hAnsi="Bookman Old Style"/>
          <w:szCs w:val="24"/>
        </w:rPr>
        <w:t xml:space="preserve">Na szczególną uwagę w kontekście omawianych zmian zasługuje treść </w:t>
      </w:r>
      <w:r w:rsidR="00B11CAB">
        <w:rPr>
          <w:rFonts w:ascii="Bookman Old Style" w:hAnsi="Bookman Old Style"/>
          <w:szCs w:val="24"/>
        </w:rPr>
        <w:br/>
      </w:r>
      <w:r w:rsidRPr="00B11CAB">
        <w:rPr>
          <w:rStyle w:val="Ppogrubienie"/>
          <w:rFonts w:ascii="Bookman Old Style" w:hAnsi="Bookman Old Style"/>
          <w:b w:val="0"/>
          <w:szCs w:val="24"/>
        </w:rPr>
        <w:t>§</w:t>
      </w:r>
      <w:r w:rsidR="00B11CAB" w:rsidRPr="00B11CAB">
        <w:rPr>
          <w:rStyle w:val="Ppogrubienie"/>
          <w:rFonts w:ascii="Bookman Old Style" w:hAnsi="Bookman Old Style"/>
          <w:b w:val="0"/>
          <w:szCs w:val="24"/>
        </w:rPr>
        <w:t xml:space="preserve"> </w:t>
      </w:r>
      <w:r w:rsidRPr="00B11CAB">
        <w:rPr>
          <w:rStyle w:val="Ppogrubienie"/>
          <w:rFonts w:ascii="Bookman Old Style" w:hAnsi="Bookman Old Style"/>
          <w:b w:val="0"/>
          <w:szCs w:val="24"/>
        </w:rPr>
        <w:t>158.</w:t>
      </w:r>
      <w:r w:rsidR="00B11CAB" w:rsidRPr="00B11CAB">
        <w:rPr>
          <w:rFonts w:ascii="Bookman Old Style" w:hAnsi="Bookman Old Style"/>
          <w:b/>
          <w:szCs w:val="24"/>
        </w:rPr>
        <w:t xml:space="preserve"> </w:t>
      </w:r>
      <w:r w:rsidRPr="00336B79">
        <w:rPr>
          <w:rFonts w:ascii="Bookman Old Style" w:hAnsi="Bookman Old Style"/>
          <w:szCs w:val="24"/>
        </w:rPr>
        <w:t>1</w:t>
      </w:r>
      <w:r w:rsidRPr="00B11CAB">
        <w:rPr>
          <w:rFonts w:ascii="Bookman Old Style" w:hAnsi="Bookman Old Style"/>
          <w:szCs w:val="24"/>
        </w:rPr>
        <w:t xml:space="preserve">, zgodnie z którą: </w:t>
      </w:r>
      <w:r w:rsidRPr="00B11CAB">
        <w:rPr>
          <w:rFonts w:ascii="Bookman Old Style" w:hAnsi="Bookman Old Style"/>
          <w:i/>
          <w:szCs w:val="24"/>
        </w:rPr>
        <w:t>do udziału w rozprawie (posiedzeniu) wyznacza się prokuratora, który w danej sprawie prowadził lub nadzorował postępowanie przygotowawcze albo sporządził akt oskarżenia. Wyznaczenie innego prokuratora jest dopuszczalne wyłącznie w uzasadnionych przypadkach; wyznacza się wówczas prokuratora dobrze zaznajomionego ze sprawą.</w:t>
      </w:r>
      <w:r w:rsidRPr="00B11CAB">
        <w:rPr>
          <w:rFonts w:ascii="Bookman Old Style" w:hAnsi="Bookman Old Style"/>
          <w:szCs w:val="24"/>
        </w:rPr>
        <w:t xml:space="preserve"> </w:t>
      </w:r>
    </w:p>
    <w:p w:rsidR="00C76CE4" w:rsidRPr="00B11CAB" w:rsidRDefault="00C76CE4" w:rsidP="00B11CAB">
      <w:pPr>
        <w:pStyle w:val="USTustnpkodeksu"/>
        <w:rPr>
          <w:rFonts w:ascii="Bookman Old Style" w:hAnsi="Bookman Old Style"/>
          <w:szCs w:val="24"/>
        </w:rPr>
      </w:pPr>
      <w:r w:rsidRPr="00B11CAB">
        <w:rPr>
          <w:rFonts w:ascii="Bookman Old Style" w:hAnsi="Bookman Old Style"/>
          <w:szCs w:val="24"/>
        </w:rPr>
        <w:t xml:space="preserve">Rozwiązanie to zdaje się pozostawać w kolizji w zapisami </w:t>
      </w:r>
      <w:r w:rsidRPr="00B11CAB">
        <w:rPr>
          <w:rFonts w:ascii="Bookman Old Style" w:hAnsi="Bookman Old Style" w:cs="Times"/>
          <w:szCs w:val="24"/>
        </w:rPr>
        <w:t>§</w:t>
      </w:r>
      <w:r w:rsidRPr="00B11CAB">
        <w:rPr>
          <w:rFonts w:ascii="Bookman Old Style" w:hAnsi="Bookman Old Style"/>
          <w:szCs w:val="24"/>
        </w:rPr>
        <w:t xml:space="preserve"> 5, 6 i 7 projektu. Skoro bowiem autor aktu oskarżenia, co do zasady miałby występować przed sądem w swojej sprawie, zbyteczne wydaje się tworzenie, w szczególności tam gdzie jest to nieobowiązkowe (prokuratury rejonowe), komórek organizacyjnych do obsługi postępowania sądowego. Kolizja ta wymaga szczegółowego wyjaśn</w:t>
      </w:r>
      <w:r w:rsidR="00B73FC6" w:rsidRPr="00B11CAB">
        <w:rPr>
          <w:rFonts w:ascii="Bookman Old Style" w:hAnsi="Bookman Old Style"/>
          <w:szCs w:val="24"/>
        </w:rPr>
        <w:t xml:space="preserve">ienia przez projektodawcę, co </w:t>
      </w:r>
      <w:r w:rsidRPr="00B11CAB">
        <w:rPr>
          <w:rFonts w:ascii="Bookman Old Style" w:hAnsi="Bookman Old Style"/>
          <w:szCs w:val="24"/>
        </w:rPr>
        <w:t xml:space="preserve">nie nastąpiło </w:t>
      </w:r>
      <w:r w:rsidR="00B11CAB">
        <w:rPr>
          <w:rFonts w:ascii="Bookman Old Style" w:hAnsi="Bookman Old Style"/>
          <w:szCs w:val="24"/>
        </w:rPr>
        <w:br/>
      </w:r>
      <w:r w:rsidRPr="00B11CAB">
        <w:rPr>
          <w:rFonts w:ascii="Bookman Old Style" w:hAnsi="Bookman Old Style"/>
          <w:szCs w:val="24"/>
        </w:rPr>
        <w:t>w uzasadnieniu projektu. Co prawda nie jest rolą Rady rekonstruowanie intencji projektodawcy, niemniej jednak zasadnym staje się pytanie, czy wydzia</w:t>
      </w:r>
      <w:r w:rsidR="00B73FC6" w:rsidRPr="00B11CAB">
        <w:rPr>
          <w:rFonts w:ascii="Bookman Old Style" w:hAnsi="Bookman Old Style"/>
          <w:szCs w:val="24"/>
        </w:rPr>
        <w:t>ły postępowania sądowego nie miały</w:t>
      </w:r>
      <w:r w:rsidRPr="00B11CAB">
        <w:rPr>
          <w:rFonts w:ascii="Bookman Old Style" w:hAnsi="Bookman Old Style"/>
          <w:szCs w:val="24"/>
        </w:rPr>
        <w:t xml:space="preserve">by za zadanie obsady spraw prostych, podczas gdy w sprawach skomplikowanych obowiązywałaby zasada powiazania referenta ze sprawą. Gdyby jednak rozstrzygnąć powyższą </w:t>
      </w:r>
      <w:r w:rsidRPr="00B11CAB">
        <w:rPr>
          <w:rFonts w:ascii="Bookman Old Style" w:hAnsi="Bookman Old Style"/>
          <w:szCs w:val="24"/>
        </w:rPr>
        <w:lastRenderedPageBreak/>
        <w:t xml:space="preserve">wątpliwość w ten sposób, sens tworzenia wydziałów postępowania sądowego w prokuraturach rejonowych jawiłby się co najmniej jako wątpliwy. </w:t>
      </w:r>
    </w:p>
    <w:p w:rsidR="00C20459" w:rsidRPr="00B11CAB" w:rsidRDefault="00C20459" w:rsidP="00B11CAB">
      <w:pPr>
        <w:pStyle w:val="USTustnpkodeksu"/>
        <w:rPr>
          <w:rFonts w:ascii="Bookman Old Style" w:hAnsi="Bookman Old Style"/>
          <w:szCs w:val="24"/>
        </w:rPr>
      </w:pPr>
    </w:p>
    <w:p w:rsidR="00C20459" w:rsidRPr="00C20459" w:rsidRDefault="00C20459" w:rsidP="007A3FFD">
      <w:pPr>
        <w:spacing w:after="0" w:line="360" w:lineRule="auto"/>
        <w:ind w:firstLine="360"/>
        <w:jc w:val="both"/>
        <w:rPr>
          <w:rFonts w:ascii="Bookman Old Style" w:eastAsia="Times New Roman" w:hAnsi="Bookman Old Style" w:cs="Times New Roman"/>
          <w:sz w:val="24"/>
          <w:szCs w:val="24"/>
          <w:lang w:eastAsia="pl-PL"/>
        </w:rPr>
      </w:pPr>
      <w:r w:rsidRPr="00C20459">
        <w:rPr>
          <w:rFonts w:ascii="Bookman Old Style" w:eastAsia="Times New Roman" w:hAnsi="Bookman Old Style" w:cs="Times New Roman"/>
          <w:sz w:val="24"/>
          <w:szCs w:val="24"/>
          <w:lang w:eastAsia="pl-PL"/>
        </w:rPr>
        <w:t xml:space="preserve">Projekt w zakresie określenia struktury organizacyjnej prokuratury apelacyjnej (§ 5) </w:t>
      </w:r>
      <w:r w:rsidRPr="00B11CAB">
        <w:rPr>
          <w:rFonts w:ascii="Bookman Old Style" w:eastAsia="Times New Roman" w:hAnsi="Bookman Old Style" w:cs="Times New Roman"/>
          <w:sz w:val="24"/>
          <w:szCs w:val="24"/>
          <w:lang w:eastAsia="pl-PL"/>
        </w:rPr>
        <w:t xml:space="preserve">pozostaje w sprzeczności </w:t>
      </w:r>
      <w:r w:rsidRPr="00C20459">
        <w:rPr>
          <w:rFonts w:ascii="Bookman Old Style" w:eastAsia="Times New Roman" w:hAnsi="Bookman Old Style" w:cs="Times New Roman"/>
          <w:sz w:val="24"/>
          <w:szCs w:val="24"/>
          <w:lang w:eastAsia="pl-PL"/>
        </w:rPr>
        <w:t>z treścią art. 17 ust.</w:t>
      </w:r>
      <w:r w:rsidRPr="00B11CAB">
        <w:rPr>
          <w:rFonts w:ascii="Bookman Old Style" w:eastAsia="Times New Roman" w:hAnsi="Bookman Old Style" w:cs="Times New Roman"/>
          <w:sz w:val="24"/>
          <w:szCs w:val="24"/>
          <w:lang w:eastAsia="pl-PL"/>
        </w:rPr>
        <w:t xml:space="preserve"> 18 ustawy </w:t>
      </w:r>
      <w:r w:rsidR="00BA1894">
        <w:rPr>
          <w:rFonts w:ascii="Bookman Old Style" w:eastAsia="Times New Roman" w:hAnsi="Bookman Old Style" w:cs="Times New Roman"/>
          <w:sz w:val="24"/>
          <w:szCs w:val="24"/>
          <w:lang w:eastAsia="pl-PL"/>
        </w:rPr>
        <w:br/>
      </w:r>
      <w:r w:rsidRPr="00B11CAB">
        <w:rPr>
          <w:rFonts w:ascii="Bookman Old Style" w:eastAsia="Times New Roman" w:hAnsi="Bookman Old Style" w:cs="Times New Roman"/>
          <w:sz w:val="24"/>
          <w:szCs w:val="24"/>
          <w:lang w:eastAsia="pl-PL"/>
        </w:rPr>
        <w:t>o prokuraturze</w:t>
      </w:r>
      <w:r w:rsidRPr="00C20459">
        <w:rPr>
          <w:rFonts w:ascii="Bookman Old Style" w:eastAsia="Times New Roman" w:hAnsi="Bookman Old Style" w:cs="Times New Roman"/>
          <w:sz w:val="24"/>
          <w:szCs w:val="24"/>
          <w:lang w:eastAsia="pl-PL"/>
        </w:rPr>
        <w:t xml:space="preserve"> który stanowi, że w jednostce tej tworzy się wydziały postępowania sądowego, wydziały do spraw wizytacji i okresowej oceny prokuratorów oraz wydziały do spraw przestępczości zorganizowanej </w:t>
      </w:r>
      <w:r w:rsidR="00B11CAB">
        <w:rPr>
          <w:rFonts w:ascii="Bookman Old Style" w:eastAsia="Times New Roman" w:hAnsi="Bookman Old Style" w:cs="Times New Roman"/>
          <w:sz w:val="24"/>
          <w:szCs w:val="24"/>
          <w:lang w:eastAsia="pl-PL"/>
        </w:rPr>
        <w:br/>
      </w:r>
      <w:r w:rsidRPr="00C20459">
        <w:rPr>
          <w:rFonts w:ascii="Bookman Old Style" w:eastAsia="Times New Roman" w:hAnsi="Bookman Old Style" w:cs="Times New Roman"/>
          <w:sz w:val="24"/>
          <w:szCs w:val="24"/>
          <w:lang w:eastAsia="pl-PL"/>
        </w:rPr>
        <w:t xml:space="preserve">i korupcji. </w:t>
      </w:r>
      <w:r w:rsidRPr="00B11CAB">
        <w:rPr>
          <w:rFonts w:ascii="Bookman Old Style" w:eastAsia="Times New Roman" w:hAnsi="Bookman Old Style" w:cs="Times New Roman"/>
          <w:sz w:val="24"/>
          <w:szCs w:val="24"/>
          <w:lang w:eastAsia="pl-PL"/>
        </w:rPr>
        <w:t xml:space="preserve">Nie zmienia to faktu, iż w ocenie Związku wydziały do spraw wizytacji i oceny okresowej powinny zostać pilnie zlikwidowane wraz </w:t>
      </w:r>
      <w:r w:rsidR="00B11CAB">
        <w:rPr>
          <w:rFonts w:ascii="Bookman Old Style" w:eastAsia="Times New Roman" w:hAnsi="Bookman Old Style" w:cs="Times New Roman"/>
          <w:sz w:val="24"/>
          <w:szCs w:val="24"/>
          <w:lang w:eastAsia="pl-PL"/>
        </w:rPr>
        <w:br/>
      </w:r>
      <w:r w:rsidR="00533113" w:rsidRPr="00B11CAB">
        <w:rPr>
          <w:rFonts w:ascii="Bookman Old Style" w:eastAsia="Times New Roman" w:hAnsi="Bookman Old Style" w:cs="Times New Roman"/>
          <w:sz w:val="24"/>
          <w:szCs w:val="24"/>
          <w:lang w:eastAsia="pl-PL"/>
        </w:rPr>
        <w:t xml:space="preserve">z ocenami okresowymi, które nic nie wnoszą, a jedynie absorbują czas prokuratorów ocenianych, oceniających, kierowników jednostek </w:t>
      </w:r>
      <w:r w:rsidR="00B11CAB">
        <w:rPr>
          <w:rFonts w:ascii="Bookman Old Style" w:eastAsia="Times New Roman" w:hAnsi="Bookman Old Style" w:cs="Times New Roman"/>
          <w:sz w:val="24"/>
          <w:szCs w:val="24"/>
          <w:lang w:eastAsia="pl-PL"/>
        </w:rPr>
        <w:br/>
      </w:r>
      <w:r w:rsidR="00533113" w:rsidRPr="00B11CAB">
        <w:rPr>
          <w:rFonts w:ascii="Bookman Old Style" w:eastAsia="Times New Roman" w:hAnsi="Bookman Old Style" w:cs="Times New Roman"/>
          <w:sz w:val="24"/>
          <w:szCs w:val="24"/>
          <w:lang w:eastAsia="pl-PL"/>
        </w:rPr>
        <w:t xml:space="preserve">i pracowników administracji. </w:t>
      </w:r>
    </w:p>
    <w:p w:rsidR="00DA5EDC" w:rsidRPr="00B11CAB" w:rsidRDefault="00DA5EDC" w:rsidP="00B11CAB">
      <w:pPr>
        <w:pStyle w:val="PKTpunkt"/>
        <w:ind w:left="0" w:firstLine="0"/>
        <w:rPr>
          <w:rFonts w:ascii="Bookman Old Style" w:hAnsi="Bookman Old Style"/>
          <w:szCs w:val="24"/>
        </w:rPr>
      </w:pPr>
    </w:p>
    <w:p w:rsidR="009E179D" w:rsidRPr="00B11CAB" w:rsidRDefault="009E179D" w:rsidP="00B11CAB">
      <w:pPr>
        <w:spacing w:line="360" w:lineRule="auto"/>
        <w:jc w:val="both"/>
        <w:rPr>
          <w:rFonts w:ascii="Bookman Old Style" w:hAnsi="Bookman Old Style"/>
          <w:b/>
          <w:sz w:val="24"/>
          <w:szCs w:val="24"/>
          <w:lang w:eastAsia="pl-PL"/>
        </w:rPr>
      </w:pPr>
    </w:p>
    <w:p w:rsidR="005D001B" w:rsidRPr="00B11CAB" w:rsidRDefault="005D001B" w:rsidP="00B11CAB">
      <w:pPr>
        <w:pStyle w:val="Akapitzlist"/>
        <w:numPr>
          <w:ilvl w:val="0"/>
          <w:numId w:val="3"/>
        </w:numPr>
        <w:spacing w:line="360" w:lineRule="auto"/>
        <w:rPr>
          <w:rFonts w:ascii="Bookman Old Style" w:hAnsi="Bookman Old Style"/>
          <w:b/>
          <w:sz w:val="24"/>
          <w:szCs w:val="24"/>
          <w:lang w:eastAsia="pl-PL"/>
        </w:rPr>
      </w:pPr>
      <w:r w:rsidRPr="00B11CAB">
        <w:rPr>
          <w:rFonts w:ascii="Bookman Old Style" w:hAnsi="Bookman Old Style"/>
          <w:b/>
          <w:sz w:val="24"/>
          <w:szCs w:val="24"/>
          <w:lang w:eastAsia="pl-PL"/>
        </w:rPr>
        <w:t xml:space="preserve">Zasada obowiązkowego referatu. </w:t>
      </w:r>
    </w:p>
    <w:p w:rsidR="00F0551C" w:rsidRPr="00B11CAB" w:rsidRDefault="00F0551C" w:rsidP="00B11CAB">
      <w:pPr>
        <w:pStyle w:val="Akapitzlist"/>
        <w:spacing w:line="360" w:lineRule="auto"/>
        <w:rPr>
          <w:rFonts w:ascii="Bookman Old Style" w:hAnsi="Bookman Old Style"/>
          <w:b/>
          <w:sz w:val="24"/>
          <w:szCs w:val="24"/>
          <w:lang w:eastAsia="pl-PL"/>
        </w:rPr>
      </w:pPr>
    </w:p>
    <w:p w:rsidR="00F0551C" w:rsidRPr="00B11CAB" w:rsidRDefault="00F0551C" w:rsidP="00B11CAB">
      <w:pPr>
        <w:pStyle w:val="Akapitzlist"/>
        <w:spacing w:line="360" w:lineRule="auto"/>
        <w:ind w:left="0"/>
        <w:jc w:val="both"/>
        <w:rPr>
          <w:rFonts w:ascii="Bookman Old Style" w:hAnsi="Bookman Old Style"/>
          <w:sz w:val="24"/>
          <w:szCs w:val="24"/>
        </w:rPr>
      </w:pPr>
    </w:p>
    <w:p w:rsidR="00931F3E" w:rsidRPr="00B11CAB" w:rsidRDefault="00F0551C" w:rsidP="00B11CAB">
      <w:pPr>
        <w:pStyle w:val="Akapitzlist"/>
        <w:spacing w:line="360" w:lineRule="auto"/>
        <w:ind w:left="0" w:firstLine="360"/>
        <w:jc w:val="both"/>
        <w:rPr>
          <w:rFonts w:ascii="Bookman Old Style" w:hAnsi="Bookman Old Style"/>
          <w:sz w:val="24"/>
          <w:szCs w:val="24"/>
        </w:rPr>
      </w:pPr>
      <w:r w:rsidRPr="00B11CAB">
        <w:rPr>
          <w:rFonts w:ascii="Bookman Old Style" w:hAnsi="Bookman Old Style"/>
          <w:sz w:val="24"/>
          <w:szCs w:val="24"/>
        </w:rPr>
        <w:t xml:space="preserve">Wprowadzenie obowiązkowego referatu orzeczniczego dla każdego prokuratora, stanowi w ocenie Rady jedno z największych osiągnięć przedstawionego do opiniowania projektu. Związek Zawodowy Prokuratorów </w:t>
      </w:r>
      <w:r w:rsidR="00FD7137">
        <w:rPr>
          <w:rFonts w:ascii="Bookman Old Style" w:hAnsi="Bookman Old Style"/>
          <w:sz w:val="24"/>
          <w:szCs w:val="24"/>
        </w:rPr>
        <w:br/>
      </w:r>
      <w:r w:rsidRPr="00B11CAB">
        <w:rPr>
          <w:rFonts w:ascii="Bookman Old Style" w:hAnsi="Bookman Old Style"/>
          <w:sz w:val="24"/>
          <w:szCs w:val="24"/>
        </w:rPr>
        <w:t xml:space="preserve">i Pracowników Prokuratury RP od lat podkreślał, iż w prokuraturze powinna obowiązywać zasada zbliżona do reguł, którymi rządzi się sądownictwo, gdzie każdy sędzia, w tym sędzia funkcyjny, prowadzi własny referat orzeczniczy. Dlatego też propozycję Ministerstwa Sprawiedliwości </w:t>
      </w:r>
      <w:r w:rsidR="00B73FC6" w:rsidRPr="00B11CAB">
        <w:rPr>
          <w:rFonts w:ascii="Bookman Old Style" w:hAnsi="Bookman Old Style"/>
          <w:sz w:val="24"/>
          <w:szCs w:val="24"/>
        </w:rPr>
        <w:t xml:space="preserve">Rada </w:t>
      </w:r>
      <w:r w:rsidRPr="00B11CAB">
        <w:rPr>
          <w:rFonts w:ascii="Bookman Old Style" w:hAnsi="Bookman Old Style"/>
          <w:sz w:val="24"/>
          <w:szCs w:val="24"/>
        </w:rPr>
        <w:t xml:space="preserve">ocenia pozytywnie. Zwraca przy tym uwagę, że propozycja ta, uwzględniając treść projektu ustawy nowelizującej KPK, jawi się jako naturalna i niezbędna do zapewnienia normalnego funkcjonowania prokuratury. </w:t>
      </w:r>
      <w:r w:rsidR="00AA2778" w:rsidRPr="00B11CAB">
        <w:rPr>
          <w:rFonts w:ascii="Bookman Old Style" w:hAnsi="Bookman Old Style"/>
          <w:sz w:val="24"/>
          <w:szCs w:val="24"/>
        </w:rPr>
        <w:t xml:space="preserve">W poprzednich stanowiskach zwracano uwagę na fakt, iż nałożenie na prokuratora w formie alternatywy jedynie jednego z dwóch podstawowych obowiązków – prowadzenia oraz nadzorowania spraw lub występowania przed sądem doprowadzi do skutecznego omijania zasady obligatoryjnego prowadzenia </w:t>
      </w:r>
      <w:r w:rsidR="00AA2778" w:rsidRPr="00B11CAB">
        <w:rPr>
          <w:rFonts w:ascii="Bookman Old Style" w:hAnsi="Bookman Old Style"/>
          <w:sz w:val="24"/>
          <w:szCs w:val="24"/>
        </w:rPr>
        <w:lastRenderedPageBreak/>
        <w:t>spraw lub ich nadzorowania poprzez kierowanie przez szefów jednostek niektórych prokuratorów do incydentalnej obsady wokand. Zastrzeżenie to przestaje być aktualne w sytuacji nowego ukształtowania struktury organizacyjnej poprzez wyodrębnienie w każdej jednostce komórek do prowadzenia i nadz</w:t>
      </w:r>
      <w:r w:rsidR="00B73FC6" w:rsidRPr="00B11CAB">
        <w:rPr>
          <w:rFonts w:ascii="Bookman Old Style" w:hAnsi="Bookman Old Style"/>
          <w:sz w:val="24"/>
          <w:szCs w:val="24"/>
        </w:rPr>
        <w:t>orowania postępowań oraz obsługi</w:t>
      </w:r>
      <w:r w:rsidR="00AA2778" w:rsidRPr="00B11CAB">
        <w:rPr>
          <w:rFonts w:ascii="Bookman Old Style" w:hAnsi="Bookman Old Style"/>
          <w:sz w:val="24"/>
          <w:szCs w:val="24"/>
        </w:rPr>
        <w:t xml:space="preserve"> tychże spraw przed sądami pierwszej instancji, a także instancji odwoławczej. W tym miejscu należałoby zwrócić uwagę projektodawcy, na artykułowane w środowisku prokuratorskim obawy, iż komórki zajmujące się etapem postępowania sądowego skupiać będą prokuratorów o stosunkowo wysokim poziomie wypalenia zawodowego. Obawy te jednak nie wydają się zasadne </w:t>
      </w:r>
      <w:r w:rsidR="00B11CAB">
        <w:rPr>
          <w:rFonts w:ascii="Bookman Old Style" w:hAnsi="Bookman Old Style"/>
          <w:sz w:val="24"/>
          <w:szCs w:val="24"/>
        </w:rPr>
        <w:br/>
      </w:r>
      <w:r w:rsidR="00AA2778" w:rsidRPr="00B11CAB">
        <w:rPr>
          <w:rFonts w:ascii="Bookman Old Style" w:hAnsi="Bookman Old Style"/>
          <w:sz w:val="24"/>
          <w:szCs w:val="24"/>
        </w:rPr>
        <w:t xml:space="preserve">w kontekście transformacji modelu uczestnictwa prokuratora </w:t>
      </w:r>
      <w:r w:rsidR="00B11CAB">
        <w:rPr>
          <w:rFonts w:ascii="Bookman Old Style" w:hAnsi="Bookman Old Style"/>
          <w:sz w:val="24"/>
          <w:szCs w:val="24"/>
        </w:rPr>
        <w:br/>
      </w:r>
      <w:r w:rsidR="00AA2778" w:rsidRPr="00B11CAB">
        <w:rPr>
          <w:rFonts w:ascii="Bookman Old Style" w:hAnsi="Bookman Old Style"/>
          <w:sz w:val="24"/>
          <w:szCs w:val="24"/>
        </w:rPr>
        <w:t xml:space="preserve">w postępowaniu sądowym, wymagającym od niego wysokiego stopnia aktywności, a co za tym idzie znajomości materii sprawy, uprzedniego przygotowania się oraz większego zaangażowania intelektualnego. Można zatem zaryzykować stwierdzenie, że prokuratorzy skierowaniu do obsługi wokand realizować będą </w:t>
      </w:r>
      <w:r w:rsidR="00471AF1" w:rsidRPr="00B11CAB">
        <w:rPr>
          <w:rFonts w:ascii="Bookman Old Style" w:hAnsi="Bookman Old Style"/>
          <w:sz w:val="24"/>
          <w:szCs w:val="24"/>
        </w:rPr>
        <w:t>pożądany przez niektórych przedst</w:t>
      </w:r>
      <w:r w:rsidR="003B5B81">
        <w:rPr>
          <w:rFonts w:ascii="Bookman Old Style" w:hAnsi="Bookman Old Style"/>
          <w:sz w:val="24"/>
          <w:szCs w:val="24"/>
        </w:rPr>
        <w:t xml:space="preserve">awicieli środowiska i doktryny </w:t>
      </w:r>
      <w:r w:rsidR="00471AF1" w:rsidRPr="00B11CAB">
        <w:rPr>
          <w:rFonts w:ascii="Bookman Old Style" w:hAnsi="Bookman Old Style"/>
          <w:sz w:val="24"/>
          <w:szCs w:val="24"/>
        </w:rPr>
        <w:t>- model prokuratury sądowej, przy czym cała pro</w:t>
      </w:r>
      <w:r w:rsidR="00B73FC6" w:rsidRPr="00B11CAB">
        <w:rPr>
          <w:rFonts w:ascii="Bookman Old Style" w:hAnsi="Bookman Old Style"/>
          <w:sz w:val="24"/>
          <w:szCs w:val="24"/>
        </w:rPr>
        <w:t>kuratura funkcjonować będzie na</w:t>
      </w:r>
      <w:r w:rsidR="00471AF1" w:rsidRPr="00B11CAB">
        <w:rPr>
          <w:rFonts w:ascii="Bookman Old Style" w:hAnsi="Bookman Old Style"/>
          <w:sz w:val="24"/>
          <w:szCs w:val="24"/>
        </w:rPr>
        <w:t xml:space="preserve">dal w obecnym modelu, w którym do jej obowiązków należeć będzie prowadzenie i nadzorowanie postępowań odwoławczych. </w:t>
      </w:r>
      <w:r w:rsidR="00FD7137">
        <w:rPr>
          <w:rFonts w:ascii="Bookman Old Style" w:hAnsi="Bookman Old Style"/>
          <w:sz w:val="24"/>
          <w:szCs w:val="24"/>
        </w:rPr>
        <w:t>Powtórzyć w tym miejscu jednakże należy uwagę o braku spójności miedzy rozwiązaniem wprowadzającym wydziały (działy) postępowania sądowego na każdym szczeblu organizacyjnym, a zasadą występowania przed sądem aut</w:t>
      </w:r>
      <w:r w:rsidR="00336B79">
        <w:rPr>
          <w:rFonts w:ascii="Bookman Old Style" w:hAnsi="Bookman Old Style"/>
          <w:sz w:val="24"/>
          <w:szCs w:val="24"/>
        </w:rPr>
        <w:t>ora ak</w:t>
      </w:r>
      <w:r w:rsidR="00FD7137">
        <w:rPr>
          <w:rFonts w:ascii="Bookman Old Style" w:hAnsi="Bookman Old Style"/>
          <w:sz w:val="24"/>
          <w:szCs w:val="24"/>
        </w:rPr>
        <w:t xml:space="preserve">tu oskarżenia. </w:t>
      </w:r>
    </w:p>
    <w:p w:rsidR="00931F3E" w:rsidRPr="00B11CAB" w:rsidRDefault="00931F3E" w:rsidP="00B11CAB">
      <w:pPr>
        <w:pStyle w:val="Akapitzlist"/>
        <w:spacing w:line="360" w:lineRule="auto"/>
        <w:rPr>
          <w:rFonts w:ascii="Bookman Old Style" w:hAnsi="Bookman Old Style"/>
          <w:b/>
          <w:sz w:val="24"/>
          <w:szCs w:val="24"/>
          <w:lang w:eastAsia="pl-PL"/>
        </w:rPr>
      </w:pPr>
    </w:p>
    <w:p w:rsidR="005D001B" w:rsidRPr="00B11CAB" w:rsidRDefault="005D001B" w:rsidP="00B11CAB">
      <w:pPr>
        <w:pStyle w:val="Akapitzlist"/>
        <w:numPr>
          <w:ilvl w:val="0"/>
          <w:numId w:val="3"/>
        </w:numPr>
        <w:spacing w:line="360" w:lineRule="auto"/>
        <w:rPr>
          <w:rFonts w:ascii="Bookman Old Style" w:hAnsi="Bookman Old Style"/>
          <w:b/>
          <w:sz w:val="24"/>
          <w:szCs w:val="24"/>
          <w:lang w:eastAsia="pl-PL"/>
        </w:rPr>
      </w:pPr>
      <w:r w:rsidRPr="00B11CAB">
        <w:rPr>
          <w:rFonts w:ascii="Bookman Old Style" w:hAnsi="Bookman Old Style"/>
          <w:b/>
          <w:sz w:val="24"/>
          <w:szCs w:val="24"/>
          <w:lang w:eastAsia="pl-PL"/>
        </w:rPr>
        <w:t xml:space="preserve">Właściwość rzeczowa prokuratur okręgowych i apelacyjnych. </w:t>
      </w:r>
    </w:p>
    <w:p w:rsidR="00471AF1" w:rsidRPr="00B11CAB" w:rsidRDefault="00471AF1" w:rsidP="00B11CAB">
      <w:pPr>
        <w:spacing w:line="360" w:lineRule="auto"/>
        <w:rPr>
          <w:rFonts w:ascii="Bookman Old Style" w:hAnsi="Bookman Old Style"/>
          <w:b/>
          <w:sz w:val="24"/>
          <w:szCs w:val="24"/>
          <w:lang w:eastAsia="pl-PL"/>
        </w:rPr>
      </w:pPr>
    </w:p>
    <w:p w:rsidR="00471AF1" w:rsidRPr="00B11CAB" w:rsidRDefault="00471AF1" w:rsidP="00B11CAB">
      <w:pPr>
        <w:spacing w:line="360" w:lineRule="auto"/>
        <w:ind w:firstLine="360"/>
        <w:jc w:val="both"/>
        <w:rPr>
          <w:rFonts w:ascii="Bookman Old Style" w:hAnsi="Bookman Old Style"/>
          <w:sz w:val="24"/>
          <w:szCs w:val="24"/>
          <w:lang w:eastAsia="pl-PL"/>
        </w:rPr>
      </w:pPr>
      <w:r w:rsidRPr="00B11CAB">
        <w:rPr>
          <w:rFonts w:ascii="Bookman Old Style" w:hAnsi="Bookman Old Style"/>
          <w:sz w:val="24"/>
          <w:szCs w:val="24"/>
          <w:lang w:eastAsia="pl-PL"/>
        </w:rPr>
        <w:t>Zmiany w tym zakresie stanowią w istocie realizację jednego z głównych postulatów Związku. Za pozytywny w szczególności uznać należy kierunek poszerzenia ścisłego określenia właściwości rzeczowej o prokuratury apelacyjne</w:t>
      </w:r>
      <w:r w:rsidR="00FD7137">
        <w:rPr>
          <w:rFonts w:ascii="Bookman Old Style" w:hAnsi="Bookman Old Style"/>
          <w:sz w:val="24"/>
          <w:szCs w:val="24"/>
          <w:lang w:eastAsia="pl-PL"/>
        </w:rPr>
        <w:t>j</w:t>
      </w:r>
      <w:r w:rsidRPr="00B11CAB">
        <w:rPr>
          <w:rFonts w:ascii="Bookman Old Style" w:hAnsi="Bookman Old Style"/>
          <w:sz w:val="24"/>
          <w:szCs w:val="24"/>
          <w:lang w:eastAsia="pl-PL"/>
        </w:rPr>
        <w:t xml:space="preserve"> (§ 64 projektu). Rozwiązanie to nie było przewidziane </w:t>
      </w:r>
      <w:r w:rsidR="00B11CAB">
        <w:rPr>
          <w:rFonts w:ascii="Bookman Old Style" w:hAnsi="Bookman Old Style"/>
          <w:sz w:val="24"/>
          <w:szCs w:val="24"/>
          <w:lang w:eastAsia="pl-PL"/>
        </w:rPr>
        <w:br/>
      </w:r>
      <w:r w:rsidRPr="00B11CAB">
        <w:rPr>
          <w:rFonts w:ascii="Bookman Old Style" w:hAnsi="Bookman Old Style"/>
          <w:sz w:val="24"/>
          <w:szCs w:val="24"/>
          <w:lang w:eastAsia="pl-PL"/>
        </w:rPr>
        <w:t xml:space="preserve">w projektach nowelizujących Ustawę o prokuraturze, czy też w projekcie ustawy Prawo o prokuraturze na co Rada Główna zwracała uwagę. </w:t>
      </w:r>
      <w:r w:rsidR="00874196" w:rsidRPr="00B11CAB">
        <w:rPr>
          <w:rFonts w:ascii="Bookman Old Style" w:hAnsi="Bookman Old Style"/>
          <w:sz w:val="24"/>
          <w:szCs w:val="24"/>
          <w:lang w:eastAsia="pl-PL"/>
        </w:rPr>
        <w:lastRenderedPageBreak/>
        <w:t xml:space="preserve">Pogłębionej analizy wymagają jednakowoż katalogi kwalifikacji spraw, </w:t>
      </w:r>
      <w:r w:rsidR="00B11CAB">
        <w:rPr>
          <w:rFonts w:ascii="Bookman Old Style" w:hAnsi="Bookman Old Style"/>
          <w:sz w:val="24"/>
          <w:szCs w:val="24"/>
          <w:lang w:eastAsia="pl-PL"/>
        </w:rPr>
        <w:br/>
      </w:r>
      <w:r w:rsidR="00874196" w:rsidRPr="00B11CAB">
        <w:rPr>
          <w:rFonts w:ascii="Bookman Old Style" w:hAnsi="Bookman Old Style"/>
          <w:sz w:val="24"/>
          <w:szCs w:val="24"/>
          <w:lang w:eastAsia="pl-PL"/>
        </w:rPr>
        <w:t>w których właściwymi do powadzenia postępowań będą prokuratury apelacyjne i okręgowe. W szczególności w ocenach skutków regulacji projektodawca winien wskazać liczbę takich postępowań oraz zawrzeć wnioski dotyczące wzrostu lub spadku obciążenia poszczególnych jednostek. W ocenie Rady prawdopodobne wydaje się dokonanie takich wyliczeń, przez niektóre podmioty znajdujące się w wykazie organizacji, którym projekt przekazano do konsultacji, a które z dużym prawdopodobieństwem będą kontestować rozwiązania</w:t>
      </w:r>
      <w:r w:rsidR="00336B79">
        <w:rPr>
          <w:rFonts w:ascii="Bookman Old Style" w:hAnsi="Bookman Old Style"/>
          <w:sz w:val="24"/>
          <w:szCs w:val="24"/>
          <w:lang w:eastAsia="pl-PL"/>
        </w:rPr>
        <w:t>,</w:t>
      </w:r>
      <w:r w:rsidR="00874196" w:rsidRPr="00B11CAB">
        <w:rPr>
          <w:rFonts w:ascii="Bookman Old Style" w:hAnsi="Bookman Old Style"/>
          <w:sz w:val="24"/>
          <w:szCs w:val="24"/>
          <w:lang w:eastAsia="pl-PL"/>
        </w:rPr>
        <w:t xml:space="preserve"> o których mowa w § 63 i 64 Projektu. </w:t>
      </w:r>
      <w:r w:rsidR="003C03DF" w:rsidRPr="00B11CAB">
        <w:rPr>
          <w:rFonts w:ascii="Bookman Old Style" w:hAnsi="Bookman Old Style"/>
          <w:sz w:val="24"/>
          <w:szCs w:val="24"/>
          <w:lang w:eastAsia="pl-PL"/>
        </w:rPr>
        <w:t xml:space="preserve">Szczątkowe wyliczenia wzrostu obciążenia zawarto już w stanowisku Prokuratora Generalnego </w:t>
      </w:r>
      <w:r w:rsidR="000935DA" w:rsidRPr="00B11CAB">
        <w:rPr>
          <w:rFonts w:ascii="Bookman Old Style" w:hAnsi="Bookman Old Style"/>
          <w:sz w:val="24"/>
          <w:szCs w:val="24"/>
        </w:rPr>
        <w:t xml:space="preserve">PG VII G 025/232/14. </w:t>
      </w:r>
    </w:p>
    <w:p w:rsidR="00EA7575" w:rsidRPr="00B11CAB" w:rsidRDefault="00EA7575" w:rsidP="00B11CAB">
      <w:pPr>
        <w:spacing w:line="360" w:lineRule="auto"/>
        <w:jc w:val="both"/>
        <w:rPr>
          <w:rFonts w:ascii="Bookman Old Style" w:hAnsi="Bookman Old Style"/>
          <w:sz w:val="24"/>
          <w:szCs w:val="24"/>
          <w:lang w:eastAsia="pl-PL"/>
        </w:rPr>
      </w:pPr>
    </w:p>
    <w:p w:rsidR="009C0F34" w:rsidRDefault="00EA7575" w:rsidP="00B11CAB">
      <w:pPr>
        <w:pStyle w:val="Akapitzlist"/>
        <w:numPr>
          <w:ilvl w:val="0"/>
          <w:numId w:val="3"/>
        </w:numPr>
        <w:spacing w:line="360" w:lineRule="auto"/>
        <w:jc w:val="both"/>
        <w:rPr>
          <w:rFonts w:ascii="Bookman Old Style" w:hAnsi="Bookman Old Style"/>
          <w:b/>
          <w:sz w:val="24"/>
          <w:szCs w:val="24"/>
          <w:lang w:eastAsia="pl-PL"/>
        </w:rPr>
      </w:pPr>
      <w:r w:rsidRPr="00B11CAB">
        <w:rPr>
          <w:rFonts w:ascii="Bookman Old Style" w:hAnsi="Bookman Old Style"/>
          <w:b/>
          <w:sz w:val="24"/>
          <w:szCs w:val="24"/>
          <w:lang w:eastAsia="pl-PL"/>
        </w:rPr>
        <w:t>Dyżury prokuratorskie.</w:t>
      </w:r>
    </w:p>
    <w:p w:rsidR="00B11CAB" w:rsidRPr="00B11CAB" w:rsidRDefault="00B11CAB" w:rsidP="00B11CAB">
      <w:pPr>
        <w:pStyle w:val="Akapitzlist"/>
        <w:spacing w:line="360" w:lineRule="auto"/>
        <w:jc w:val="both"/>
        <w:rPr>
          <w:rFonts w:ascii="Bookman Old Style" w:hAnsi="Bookman Old Style"/>
          <w:b/>
          <w:sz w:val="24"/>
          <w:szCs w:val="24"/>
          <w:lang w:eastAsia="pl-PL"/>
        </w:rPr>
      </w:pPr>
    </w:p>
    <w:p w:rsidR="00336B79" w:rsidRDefault="00EA7575" w:rsidP="00336B79">
      <w:pPr>
        <w:spacing w:line="360" w:lineRule="auto"/>
        <w:ind w:firstLine="360"/>
        <w:jc w:val="both"/>
        <w:rPr>
          <w:rFonts w:ascii="Bookman Old Style" w:hAnsi="Bookman Old Style"/>
          <w:sz w:val="24"/>
          <w:szCs w:val="24"/>
          <w:lang w:eastAsia="pl-PL"/>
        </w:rPr>
      </w:pPr>
      <w:r w:rsidRPr="00B11CAB">
        <w:rPr>
          <w:rFonts w:ascii="Bookman Old Style" w:hAnsi="Bookman Old Style"/>
          <w:sz w:val="24"/>
          <w:szCs w:val="24"/>
          <w:lang w:eastAsia="pl-PL"/>
        </w:rPr>
        <w:t xml:space="preserve">Za rozwiązanie korzystne uznać należy zobligowanie prokuratorów wszystkich szczebli do pełnienia dyżurów, w tym dyżurów zdarzeniowych. Rozwiązanie to stanowi realizację postulatu Związku wyrażonego w Uchwale z dnia 10 września 2012 r </w:t>
      </w:r>
      <w:r w:rsidR="00B97A53" w:rsidRPr="00B11CAB">
        <w:rPr>
          <w:rFonts w:ascii="Bookman Old Style" w:hAnsi="Bookman Old Style"/>
          <w:sz w:val="24"/>
          <w:szCs w:val="24"/>
          <w:lang w:eastAsia="pl-PL"/>
        </w:rPr>
        <w:t>.</w:t>
      </w:r>
      <w:r w:rsidRPr="00B11CAB">
        <w:rPr>
          <w:rStyle w:val="Odwoanieprzypisudolnego"/>
          <w:rFonts w:ascii="Bookman Old Style" w:hAnsi="Bookman Old Style"/>
          <w:sz w:val="24"/>
          <w:szCs w:val="24"/>
          <w:lang w:eastAsia="pl-PL"/>
        </w:rPr>
        <w:footnoteReference w:id="3"/>
      </w:r>
      <w:r w:rsidR="00B97A53" w:rsidRPr="00B11CAB">
        <w:rPr>
          <w:rFonts w:ascii="Bookman Old Style" w:hAnsi="Bookman Old Style"/>
          <w:sz w:val="24"/>
          <w:szCs w:val="24"/>
          <w:lang w:eastAsia="pl-PL"/>
        </w:rPr>
        <w:t xml:space="preserve"> Wskazać przy tym należy, że to do Prokuratora </w:t>
      </w:r>
      <w:r w:rsidR="00B97A53" w:rsidRPr="00B11CAB">
        <w:rPr>
          <w:rFonts w:ascii="Bookman Old Style" w:hAnsi="Bookman Old Style"/>
          <w:sz w:val="24"/>
          <w:szCs w:val="24"/>
          <w:lang w:eastAsia="pl-PL"/>
        </w:rPr>
        <w:lastRenderedPageBreak/>
        <w:t>Generalnego należeć będzie obowiązek takiej organizacji pracy aby skutecznie i sprawiedliwie zrealizować</w:t>
      </w:r>
      <w:r w:rsidR="00336B79">
        <w:rPr>
          <w:rFonts w:ascii="Bookman Old Style" w:hAnsi="Bookman Old Style"/>
          <w:sz w:val="24"/>
          <w:szCs w:val="24"/>
          <w:lang w:eastAsia="pl-PL"/>
        </w:rPr>
        <w:t xml:space="preserve"> obowiązek wynikający z § 23.1.</w:t>
      </w:r>
    </w:p>
    <w:p w:rsidR="00471AF1" w:rsidRPr="00B11CAB" w:rsidRDefault="00B97A53" w:rsidP="00336B79">
      <w:pPr>
        <w:spacing w:line="360" w:lineRule="auto"/>
        <w:ind w:firstLine="360"/>
        <w:jc w:val="both"/>
        <w:rPr>
          <w:rFonts w:ascii="Bookman Old Style" w:hAnsi="Bookman Old Style"/>
          <w:sz w:val="24"/>
          <w:szCs w:val="24"/>
          <w:lang w:eastAsia="pl-PL"/>
        </w:rPr>
      </w:pPr>
      <w:r w:rsidRPr="00B11CAB">
        <w:rPr>
          <w:rFonts w:ascii="Bookman Old Style" w:hAnsi="Bookman Old Style"/>
          <w:sz w:val="24"/>
          <w:szCs w:val="24"/>
          <w:lang w:eastAsia="pl-PL"/>
        </w:rPr>
        <w:t xml:space="preserve">Koniecznym wydaje się uzupełnienie tej regulacji o sformułowanie </w:t>
      </w:r>
      <w:r w:rsidR="00B11CAB">
        <w:rPr>
          <w:rFonts w:ascii="Bookman Old Style" w:hAnsi="Bookman Old Style"/>
          <w:sz w:val="24"/>
          <w:szCs w:val="24"/>
          <w:lang w:eastAsia="pl-PL"/>
        </w:rPr>
        <w:br/>
      </w:r>
      <w:r w:rsidRPr="00B11CAB">
        <w:rPr>
          <w:rFonts w:ascii="Bookman Old Style" w:hAnsi="Bookman Old Style"/>
          <w:sz w:val="24"/>
          <w:szCs w:val="24"/>
          <w:lang w:eastAsia="pl-PL"/>
        </w:rPr>
        <w:t>„w szczególności dyżurów zdarzeniowych.” Łatwo bowiem wyobrazić sobie sytuację, w której dojdzie do obejścia intencji projektodawcy np. poprzez wskazanie w prokuraturze apelacyjnej prokuratora</w:t>
      </w:r>
      <w:r w:rsidR="00336B79">
        <w:rPr>
          <w:rFonts w:ascii="Bookman Old Style" w:hAnsi="Bookman Old Style"/>
          <w:sz w:val="24"/>
          <w:szCs w:val="24"/>
          <w:lang w:eastAsia="pl-PL"/>
        </w:rPr>
        <w:t xml:space="preserve"> dyżurnego do przyjmowania interesantów</w:t>
      </w:r>
      <w:r w:rsidRPr="00B11CAB">
        <w:rPr>
          <w:rFonts w:ascii="Bookman Old Style" w:hAnsi="Bookman Old Style"/>
          <w:sz w:val="24"/>
          <w:szCs w:val="24"/>
          <w:lang w:eastAsia="pl-PL"/>
        </w:rPr>
        <w:t>. Doświadcz</w:t>
      </w:r>
      <w:r w:rsidR="00FC2464">
        <w:rPr>
          <w:rFonts w:ascii="Bookman Old Style" w:hAnsi="Bookman Old Style"/>
          <w:sz w:val="24"/>
          <w:szCs w:val="24"/>
          <w:lang w:eastAsia="pl-PL"/>
        </w:rPr>
        <w:t xml:space="preserve">enie zawodowe uczy, że strony </w:t>
      </w:r>
      <w:r w:rsidR="00336B79">
        <w:rPr>
          <w:rFonts w:ascii="Bookman Old Style" w:hAnsi="Bookman Old Style"/>
          <w:sz w:val="24"/>
          <w:szCs w:val="24"/>
          <w:lang w:eastAsia="pl-PL"/>
        </w:rPr>
        <w:br/>
      </w:r>
      <w:r w:rsidR="00FC2464">
        <w:rPr>
          <w:rFonts w:ascii="Bookman Old Style" w:hAnsi="Bookman Old Style"/>
          <w:sz w:val="24"/>
          <w:szCs w:val="24"/>
          <w:lang w:eastAsia="pl-PL"/>
        </w:rPr>
        <w:t>w wyludnionych gmachach</w:t>
      </w:r>
      <w:r w:rsidRPr="00B11CAB">
        <w:rPr>
          <w:rFonts w:ascii="Bookman Old Style" w:hAnsi="Bookman Old Style"/>
          <w:sz w:val="24"/>
          <w:szCs w:val="24"/>
          <w:lang w:eastAsia="pl-PL"/>
        </w:rPr>
        <w:t xml:space="preserve"> prokuratur apelacyjnych należą do wyjątków. </w:t>
      </w:r>
    </w:p>
    <w:p w:rsidR="00B97A53" w:rsidRPr="00B11CAB" w:rsidRDefault="00B97A53" w:rsidP="003B5B81">
      <w:pPr>
        <w:spacing w:line="360" w:lineRule="auto"/>
        <w:ind w:firstLine="360"/>
        <w:jc w:val="both"/>
        <w:rPr>
          <w:rFonts w:ascii="Bookman Old Style" w:hAnsi="Bookman Old Style"/>
          <w:sz w:val="24"/>
          <w:szCs w:val="24"/>
          <w:lang w:eastAsia="pl-PL"/>
        </w:rPr>
      </w:pPr>
      <w:r w:rsidRPr="00B11CAB">
        <w:rPr>
          <w:rFonts w:ascii="Bookman Old Style" w:hAnsi="Bookman Old Style"/>
          <w:sz w:val="24"/>
          <w:szCs w:val="24"/>
          <w:lang w:eastAsia="pl-PL"/>
        </w:rPr>
        <w:t xml:space="preserve">Uzupełnienia wymaga regulacja zawarta  § 23.2 o sformułowanie „poprzez wyposażenie go w odpowiednie środki techniczne.” Obecnie bowiem </w:t>
      </w:r>
      <w:r w:rsidR="00C6127E" w:rsidRPr="00B11CAB">
        <w:rPr>
          <w:rFonts w:ascii="Bookman Old Style" w:hAnsi="Bookman Old Style"/>
          <w:sz w:val="24"/>
          <w:szCs w:val="24"/>
          <w:lang w:eastAsia="pl-PL"/>
        </w:rPr>
        <w:br/>
      </w:r>
      <w:r w:rsidRPr="00B11CAB">
        <w:rPr>
          <w:rFonts w:ascii="Bookman Old Style" w:hAnsi="Bookman Old Style"/>
          <w:sz w:val="24"/>
          <w:szCs w:val="24"/>
          <w:lang w:eastAsia="pl-PL"/>
        </w:rPr>
        <w:t xml:space="preserve">w służbowe telefony komórkowe wyposażeni są praktycznie wszyscy prokuratorzy poza pełniącymi dyżury zdarzeniowe. W efekcie normą jest, że prokuratorzy </w:t>
      </w:r>
      <w:r w:rsidR="00E5360E" w:rsidRPr="00B11CAB">
        <w:rPr>
          <w:rFonts w:ascii="Bookman Old Style" w:hAnsi="Bookman Old Style"/>
          <w:sz w:val="24"/>
          <w:szCs w:val="24"/>
          <w:lang w:eastAsia="pl-PL"/>
        </w:rPr>
        <w:t xml:space="preserve">wykorzystują do obsługi dyżurów swoje prywatne telefony. Telefony te znajdują się na listach wiszących we wszystkich dyżurkach jednostek policji, co wydaje się sytuacją wysoce dyskomfortową i stanowiącą istotne zagrożenie dla prywatności. </w:t>
      </w:r>
    </w:p>
    <w:p w:rsidR="00E5360E" w:rsidRPr="00B11CAB" w:rsidRDefault="00E5360E" w:rsidP="003B5B81">
      <w:pPr>
        <w:spacing w:line="360" w:lineRule="auto"/>
        <w:ind w:firstLine="360"/>
        <w:jc w:val="both"/>
        <w:rPr>
          <w:rFonts w:ascii="Bookman Old Style" w:hAnsi="Bookman Old Style"/>
          <w:sz w:val="24"/>
          <w:szCs w:val="24"/>
          <w:lang w:eastAsia="pl-PL"/>
        </w:rPr>
      </w:pPr>
      <w:r w:rsidRPr="00B11CAB">
        <w:rPr>
          <w:rFonts w:ascii="Bookman Old Style" w:hAnsi="Bookman Old Style"/>
          <w:sz w:val="24"/>
          <w:szCs w:val="24"/>
          <w:lang w:eastAsia="pl-PL"/>
        </w:rPr>
        <w:t xml:space="preserve">Regulacja zawarta w § 23 wymaga także uzupełnienia o dodatkową jednostkę redakcyjną poprzez zamieszczenie w niej sformułowania „Dyżury prokuratorów zarządza się mając na uwadze obowiązujące normy w zakresie prawa do dobowego i tygodniowego wypoczynku. Czynności wykonywane </w:t>
      </w:r>
      <w:r w:rsidR="00FC2464">
        <w:rPr>
          <w:rFonts w:ascii="Bookman Old Style" w:hAnsi="Bookman Old Style"/>
          <w:sz w:val="24"/>
          <w:szCs w:val="24"/>
          <w:lang w:eastAsia="pl-PL"/>
        </w:rPr>
        <w:br/>
      </w:r>
      <w:r w:rsidRPr="00B11CAB">
        <w:rPr>
          <w:rFonts w:ascii="Bookman Old Style" w:hAnsi="Bookman Old Style"/>
          <w:sz w:val="24"/>
          <w:szCs w:val="24"/>
          <w:lang w:eastAsia="pl-PL"/>
        </w:rPr>
        <w:t>w ramach dyżurów stanowią prace w godzinach nadliczbowych.”</w:t>
      </w:r>
    </w:p>
    <w:p w:rsidR="005856D2" w:rsidRDefault="005856D2" w:rsidP="003B5B81">
      <w:pPr>
        <w:spacing w:line="360" w:lineRule="auto"/>
        <w:ind w:firstLine="360"/>
        <w:jc w:val="both"/>
        <w:rPr>
          <w:rFonts w:ascii="Bookman Old Style" w:hAnsi="Bookman Old Style"/>
          <w:sz w:val="24"/>
          <w:szCs w:val="24"/>
          <w:lang w:eastAsia="pl-PL"/>
        </w:rPr>
      </w:pPr>
      <w:r w:rsidRPr="00B11CAB">
        <w:rPr>
          <w:rFonts w:ascii="Bookman Old Style" w:hAnsi="Bookman Old Style"/>
          <w:sz w:val="24"/>
          <w:szCs w:val="24"/>
          <w:lang w:eastAsia="pl-PL"/>
        </w:rPr>
        <w:t xml:space="preserve">Krytycznie należy odnieść się do regulacji §25.3, w takim zakresie, </w:t>
      </w:r>
      <w:r w:rsidR="00FC2464">
        <w:rPr>
          <w:rFonts w:ascii="Bookman Old Style" w:hAnsi="Bookman Old Style"/>
          <w:sz w:val="24"/>
          <w:szCs w:val="24"/>
          <w:lang w:eastAsia="pl-PL"/>
        </w:rPr>
        <w:br/>
      </w:r>
      <w:r w:rsidRPr="00B11CAB">
        <w:rPr>
          <w:rFonts w:ascii="Bookman Old Style" w:hAnsi="Bookman Old Style"/>
          <w:sz w:val="24"/>
          <w:szCs w:val="24"/>
          <w:lang w:eastAsia="pl-PL"/>
        </w:rPr>
        <w:t xml:space="preserve">w jakim przewiduje ona przyjmowanie interesantów w poniedziałki do godziny 18:00. </w:t>
      </w:r>
    </w:p>
    <w:p w:rsidR="00B11CAB" w:rsidRPr="00B11CAB" w:rsidRDefault="00B11CAB" w:rsidP="00B11CAB">
      <w:pPr>
        <w:spacing w:line="360" w:lineRule="auto"/>
        <w:jc w:val="both"/>
        <w:rPr>
          <w:rFonts w:ascii="Bookman Old Style" w:hAnsi="Bookman Old Style"/>
          <w:sz w:val="24"/>
          <w:szCs w:val="24"/>
          <w:lang w:eastAsia="pl-PL"/>
        </w:rPr>
      </w:pPr>
    </w:p>
    <w:p w:rsidR="0031307A" w:rsidRPr="00B11CAB" w:rsidRDefault="0031307A" w:rsidP="00B11CAB">
      <w:pPr>
        <w:spacing w:line="360" w:lineRule="auto"/>
        <w:jc w:val="both"/>
        <w:rPr>
          <w:rFonts w:ascii="Bookman Old Style" w:hAnsi="Bookman Old Style"/>
          <w:sz w:val="24"/>
          <w:szCs w:val="24"/>
          <w:lang w:eastAsia="pl-PL"/>
        </w:rPr>
      </w:pPr>
    </w:p>
    <w:p w:rsidR="0031307A" w:rsidRPr="00B11CAB" w:rsidRDefault="0031307A" w:rsidP="00B11CAB">
      <w:pPr>
        <w:pStyle w:val="Akapitzlist"/>
        <w:numPr>
          <w:ilvl w:val="0"/>
          <w:numId w:val="3"/>
        </w:numPr>
        <w:spacing w:line="360" w:lineRule="auto"/>
        <w:jc w:val="both"/>
        <w:rPr>
          <w:rFonts w:ascii="Bookman Old Style" w:hAnsi="Bookman Old Style"/>
          <w:b/>
          <w:sz w:val="24"/>
          <w:szCs w:val="24"/>
        </w:rPr>
      </w:pPr>
      <w:r w:rsidRPr="00B11CAB">
        <w:rPr>
          <w:rFonts w:ascii="Bookman Old Style" w:hAnsi="Bookman Old Style"/>
          <w:b/>
          <w:sz w:val="24"/>
          <w:szCs w:val="24"/>
        </w:rPr>
        <w:t>Działania porządkujące.</w:t>
      </w:r>
    </w:p>
    <w:p w:rsidR="00C6127E" w:rsidRPr="00B11CAB" w:rsidRDefault="00C6127E" w:rsidP="00B11CAB">
      <w:pPr>
        <w:pStyle w:val="Akapitzlist"/>
        <w:spacing w:line="360" w:lineRule="auto"/>
        <w:jc w:val="both"/>
        <w:rPr>
          <w:rFonts w:ascii="Bookman Old Style" w:hAnsi="Bookman Old Style"/>
          <w:b/>
          <w:sz w:val="24"/>
          <w:szCs w:val="24"/>
        </w:rPr>
      </w:pPr>
    </w:p>
    <w:p w:rsidR="0031307A" w:rsidRPr="00B11CAB" w:rsidRDefault="0031307A" w:rsidP="00B11CAB">
      <w:pPr>
        <w:spacing w:line="360" w:lineRule="auto"/>
        <w:ind w:firstLine="360"/>
        <w:jc w:val="both"/>
        <w:rPr>
          <w:rFonts w:ascii="Bookman Old Style" w:hAnsi="Bookman Old Style"/>
          <w:sz w:val="24"/>
          <w:szCs w:val="24"/>
        </w:rPr>
      </w:pPr>
      <w:r w:rsidRPr="00B11CAB">
        <w:rPr>
          <w:rFonts w:ascii="Bookman Old Style" w:hAnsi="Bookman Old Style"/>
          <w:sz w:val="24"/>
          <w:szCs w:val="24"/>
        </w:rPr>
        <w:t xml:space="preserve">Za wysoce pożądane uznać należy przeprowadzone przez autorów projektu zabiegi porządkujące, eliminujące w szczególności szereg przepisów zawierających powtórzenie lub nieuprawnione rozwinięcie przepisów Kodeksu postępowania karnego, co w praktyce generowało szereg patologii. Dla przykładu wspomnieć należy </w:t>
      </w:r>
      <w:r w:rsidR="00FC2464">
        <w:rPr>
          <w:rFonts w:ascii="Bookman Old Style" w:hAnsi="Bookman Old Style"/>
          <w:sz w:val="24"/>
          <w:szCs w:val="24"/>
        </w:rPr>
        <w:t>tu</w:t>
      </w:r>
      <w:r w:rsidRPr="00B11CAB">
        <w:rPr>
          <w:rFonts w:ascii="Bookman Old Style" w:hAnsi="Bookman Old Style"/>
          <w:sz w:val="24"/>
          <w:szCs w:val="24"/>
        </w:rPr>
        <w:t xml:space="preserve"> polecenia Prokuratury Generalnej obecności prokuratora na posiedzeniach w trybie art. 335 </w:t>
      </w:r>
      <w:proofErr w:type="spellStart"/>
      <w:r w:rsidRPr="00B11CAB">
        <w:rPr>
          <w:rFonts w:ascii="Bookman Old Style" w:hAnsi="Bookman Old Style"/>
          <w:sz w:val="24"/>
          <w:szCs w:val="24"/>
        </w:rPr>
        <w:t>kpk</w:t>
      </w:r>
      <w:proofErr w:type="spellEnd"/>
      <w:r w:rsidRPr="00B11CAB">
        <w:rPr>
          <w:rFonts w:ascii="Bookman Old Style" w:hAnsi="Bookman Old Style"/>
          <w:sz w:val="24"/>
          <w:szCs w:val="24"/>
        </w:rPr>
        <w:t xml:space="preserve"> </w:t>
      </w:r>
      <w:r w:rsidR="00336B79">
        <w:rPr>
          <w:rFonts w:ascii="Bookman Old Style" w:hAnsi="Bookman Old Style"/>
          <w:sz w:val="24"/>
          <w:szCs w:val="24"/>
        </w:rPr>
        <w:br/>
        <w:t>(</w:t>
      </w:r>
      <w:r w:rsidRPr="00B11CAB">
        <w:rPr>
          <w:rFonts w:ascii="Bookman Old Style" w:hAnsi="Bookman Old Style"/>
          <w:sz w:val="24"/>
          <w:szCs w:val="24"/>
        </w:rPr>
        <w:t xml:space="preserve">w przedmiocie wydania wyroku skazującego bez przeprowadzania rozprawy) pomimo, iż KPK takiego wymogu nie przewiduje, a obecność oskarżyciela publicznego pozostaje w kolizji z </w:t>
      </w:r>
      <w:r w:rsidRPr="00FC2464">
        <w:rPr>
          <w:rFonts w:ascii="Bookman Old Style" w:hAnsi="Bookman Old Style"/>
          <w:i/>
          <w:sz w:val="24"/>
          <w:szCs w:val="24"/>
        </w:rPr>
        <w:t>ratio legis</w:t>
      </w:r>
      <w:r w:rsidRPr="00B11CAB">
        <w:rPr>
          <w:rFonts w:ascii="Bookman Old Style" w:hAnsi="Bookman Old Style"/>
          <w:sz w:val="24"/>
          <w:szCs w:val="24"/>
        </w:rPr>
        <w:t xml:space="preserve"> całej instytucji. Polecenie to tłumaczono zapisem regulaminowym zobowiązującym prokuratora do uczestnictwa </w:t>
      </w:r>
      <w:r w:rsidR="003B5B81">
        <w:rPr>
          <w:rFonts w:ascii="Bookman Old Style" w:hAnsi="Bookman Old Style"/>
          <w:sz w:val="24"/>
          <w:szCs w:val="24"/>
        </w:rPr>
        <w:br/>
      </w:r>
      <w:r w:rsidRPr="00B11CAB">
        <w:rPr>
          <w:rFonts w:ascii="Bookman Old Style" w:hAnsi="Bookman Old Style"/>
          <w:sz w:val="24"/>
          <w:szCs w:val="24"/>
        </w:rPr>
        <w:t xml:space="preserve">w posiedzeniu, które jest zainicjowane jego wnioskiem. Reasumując zatem swoiste „okrojenie” Regulaminu z 401 do 201 jednostek redakcyjnych stanowi kierunek właściwy, zapobiegający nadmiernej inflacji przepisów, która z punktu widzenia praktyków stanowiła daleko idącą </w:t>
      </w:r>
      <w:r w:rsidR="00DC50CC" w:rsidRPr="00B11CAB">
        <w:rPr>
          <w:rFonts w:ascii="Bookman Old Style" w:hAnsi="Bookman Old Style"/>
          <w:sz w:val="24"/>
          <w:szCs w:val="24"/>
        </w:rPr>
        <w:t>uciążliwość.</w:t>
      </w:r>
    </w:p>
    <w:p w:rsidR="00EA7575" w:rsidRPr="00B11CAB" w:rsidRDefault="00EA7575" w:rsidP="00B11CAB">
      <w:pPr>
        <w:spacing w:line="360" w:lineRule="auto"/>
        <w:rPr>
          <w:rFonts w:ascii="Bookman Old Style" w:hAnsi="Bookman Old Style"/>
          <w:sz w:val="24"/>
          <w:szCs w:val="24"/>
          <w:lang w:eastAsia="pl-PL"/>
        </w:rPr>
      </w:pPr>
    </w:p>
    <w:p w:rsidR="005D001B" w:rsidRPr="00B11CAB" w:rsidRDefault="005D001B" w:rsidP="00B11CAB">
      <w:pPr>
        <w:pStyle w:val="Akapitzlist"/>
        <w:numPr>
          <w:ilvl w:val="0"/>
          <w:numId w:val="2"/>
        </w:numPr>
        <w:spacing w:line="360" w:lineRule="auto"/>
        <w:rPr>
          <w:rFonts w:ascii="Bookman Old Style" w:hAnsi="Bookman Old Style"/>
          <w:b/>
          <w:sz w:val="24"/>
          <w:szCs w:val="24"/>
          <w:lang w:eastAsia="pl-PL"/>
        </w:rPr>
      </w:pPr>
      <w:r w:rsidRPr="00B11CAB">
        <w:rPr>
          <w:rFonts w:ascii="Bookman Old Style" w:hAnsi="Bookman Old Style"/>
          <w:b/>
          <w:sz w:val="24"/>
          <w:szCs w:val="24"/>
          <w:lang w:eastAsia="pl-PL"/>
        </w:rPr>
        <w:t>Negatywne propozycje projektu z dnia 29 lipca 2014 r.</w:t>
      </w:r>
    </w:p>
    <w:p w:rsidR="00C42ACD" w:rsidRPr="00B11CAB" w:rsidRDefault="00C42ACD" w:rsidP="00B11CAB">
      <w:pPr>
        <w:spacing w:line="360" w:lineRule="auto"/>
        <w:jc w:val="both"/>
        <w:rPr>
          <w:rFonts w:ascii="Bookman Old Style" w:hAnsi="Bookman Old Style"/>
          <w:sz w:val="24"/>
          <w:szCs w:val="24"/>
        </w:rPr>
      </w:pPr>
    </w:p>
    <w:p w:rsidR="00C42ACD" w:rsidRPr="00B11CAB" w:rsidRDefault="00C42ACD" w:rsidP="00B11CAB">
      <w:pPr>
        <w:pStyle w:val="Akapitzlist"/>
        <w:numPr>
          <w:ilvl w:val="0"/>
          <w:numId w:val="4"/>
        </w:numPr>
        <w:spacing w:line="360" w:lineRule="auto"/>
        <w:jc w:val="both"/>
        <w:rPr>
          <w:rFonts w:ascii="Bookman Old Style" w:hAnsi="Bookman Old Style"/>
          <w:b/>
          <w:sz w:val="24"/>
          <w:szCs w:val="24"/>
        </w:rPr>
      </w:pPr>
      <w:proofErr w:type="spellStart"/>
      <w:r w:rsidRPr="00B11CAB">
        <w:rPr>
          <w:rFonts w:ascii="Bookman Old Style" w:hAnsi="Bookman Old Style"/>
          <w:b/>
          <w:sz w:val="24"/>
          <w:szCs w:val="24"/>
        </w:rPr>
        <w:t>Współreferenci</w:t>
      </w:r>
      <w:proofErr w:type="spellEnd"/>
      <w:r w:rsidRPr="00B11CAB">
        <w:rPr>
          <w:rFonts w:ascii="Bookman Old Style" w:hAnsi="Bookman Old Style"/>
          <w:b/>
          <w:sz w:val="24"/>
          <w:szCs w:val="24"/>
        </w:rPr>
        <w:t xml:space="preserve"> § 13 pkt 2 projektu</w:t>
      </w:r>
      <w:r w:rsidR="00C6127E" w:rsidRPr="00B11CAB">
        <w:rPr>
          <w:rFonts w:ascii="Bookman Old Style" w:hAnsi="Bookman Old Style"/>
          <w:b/>
          <w:sz w:val="24"/>
          <w:szCs w:val="24"/>
        </w:rPr>
        <w:t>.</w:t>
      </w:r>
    </w:p>
    <w:p w:rsidR="00C6127E" w:rsidRPr="00B11CAB" w:rsidRDefault="00C6127E" w:rsidP="00B11CAB">
      <w:pPr>
        <w:pStyle w:val="Akapitzlist"/>
        <w:spacing w:line="360" w:lineRule="auto"/>
        <w:jc w:val="both"/>
        <w:rPr>
          <w:rFonts w:ascii="Bookman Old Style" w:hAnsi="Bookman Old Style"/>
          <w:b/>
          <w:sz w:val="24"/>
          <w:szCs w:val="24"/>
        </w:rPr>
      </w:pPr>
    </w:p>
    <w:p w:rsidR="00C42ACD" w:rsidRPr="00B11CAB" w:rsidRDefault="00DC50CC" w:rsidP="003B5B81">
      <w:pPr>
        <w:spacing w:line="360" w:lineRule="auto"/>
        <w:ind w:firstLine="360"/>
        <w:jc w:val="both"/>
        <w:rPr>
          <w:rFonts w:ascii="Bookman Old Style" w:hAnsi="Bookman Old Style"/>
          <w:sz w:val="24"/>
          <w:szCs w:val="24"/>
        </w:rPr>
      </w:pPr>
      <w:r w:rsidRPr="00B11CAB">
        <w:rPr>
          <w:rFonts w:ascii="Bookman Old Style" w:hAnsi="Bookman Old Style"/>
          <w:sz w:val="24"/>
          <w:szCs w:val="24"/>
        </w:rPr>
        <w:t>W projekcie występują</w:t>
      </w:r>
      <w:r w:rsidR="00C42ACD" w:rsidRPr="00B11CAB">
        <w:rPr>
          <w:rFonts w:ascii="Bookman Old Style" w:hAnsi="Bookman Old Style"/>
          <w:sz w:val="24"/>
          <w:szCs w:val="24"/>
        </w:rPr>
        <w:t xml:space="preserve"> rozwiązania, które naruszają prze</w:t>
      </w:r>
      <w:r w:rsidRPr="00B11CAB">
        <w:rPr>
          <w:rFonts w:ascii="Bookman Old Style" w:hAnsi="Bookman Old Style"/>
          <w:sz w:val="24"/>
          <w:szCs w:val="24"/>
        </w:rPr>
        <w:t xml:space="preserve">widzianą </w:t>
      </w:r>
      <w:r w:rsidR="003B5B81">
        <w:rPr>
          <w:rFonts w:ascii="Bookman Old Style" w:hAnsi="Bookman Old Style"/>
          <w:sz w:val="24"/>
          <w:szCs w:val="24"/>
        </w:rPr>
        <w:br/>
      </w:r>
      <w:r w:rsidRPr="00B11CAB">
        <w:rPr>
          <w:rFonts w:ascii="Bookman Old Style" w:hAnsi="Bookman Old Style"/>
          <w:sz w:val="24"/>
          <w:szCs w:val="24"/>
        </w:rPr>
        <w:t xml:space="preserve">w ustawie zasadę </w:t>
      </w:r>
      <w:r w:rsidR="00C42ACD" w:rsidRPr="00B11CAB">
        <w:rPr>
          <w:rFonts w:ascii="Bookman Old Style" w:hAnsi="Bookman Old Style"/>
          <w:sz w:val="24"/>
          <w:szCs w:val="24"/>
        </w:rPr>
        <w:t xml:space="preserve">niezależności prokuratora </w:t>
      </w:r>
      <w:r w:rsidRPr="00B11CAB">
        <w:rPr>
          <w:rFonts w:ascii="Bookman Old Style" w:hAnsi="Bookman Old Style"/>
          <w:sz w:val="24"/>
          <w:szCs w:val="24"/>
        </w:rPr>
        <w:t xml:space="preserve">i jej gwarancje </w:t>
      </w:r>
      <w:r w:rsidR="00C42ACD" w:rsidRPr="00B11CAB">
        <w:rPr>
          <w:rFonts w:ascii="Bookman Old Style" w:hAnsi="Bookman Old Style"/>
          <w:sz w:val="24"/>
          <w:szCs w:val="24"/>
        </w:rPr>
        <w:t xml:space="preserve">(art. 8 ust. 1-3, art. 8a i art. 8b </w:t>
      </w:r>
      <w:proofErr w:type="spellStart"/>
      <w:r w:rsidR="00C42ACD" w:rsidRPr="00B11CAB">
        <w:rPr>
          <w:rFonts w:ascii="Bookman Old Style" w:hAnsi="Bookman Old Style"/>
          <w:sz w:val="24"/>
          <w:szCs w:val="24"/>
        </w:rPr>
        <w:t>u.p</w:t>
      </w:r>
      <w:proofErr w:type="spellEnd"/>
      <w:r w:rsidR="00C42ACD" w:rsidRPr="00B11CAB">
        <w:rPr>
          <w:rFonts w:ascii="Bookman Old Style" w:hAnsi="Bookman Old Style"/>
          <w:sz w:val="24"/>
          <w:szCs w:val="24"/>
        </w:rPr>
        <w:t>.).</w:t>
      </w:r>
    </w:p>
    <w:p w:rsidR="00C42ACD" w:rsidRPr="00B11CAB" w:rsidRDefault="00C42ACD" w:rsidP="003B5B81">
      <w:pPr>
        <w:spacing w:line="360" w:lineRule="auto"/>
        <w:ind w:firstLine="360"/>
        <w:jc w:val="both"/>
        <w:rPr>
          <w:rFonts w:ascii="Bookman Old Style" w:hAnsi="Bookman Old Style"/>
          <w:sz w:val="24"/>
          <w:szCs w:val="24"/>
        </w:rPr>
      </w:pPr>
      <w:r w:rsidRPr="00B11CAB">
        <w:rPr>
          <w:rFonts w:ascii="Bookman Old Style" w:hAnsi="Bookman Old Style"/>
          <w:sz w:val="24"/>
          <w:szCs w:val="24"/>
        </w:rPr>
        <w:t xml:space="preserve">W § 13 pkt 2 </w:t>
      </w:r>
      <w:r w:rsidR="00DC50CC" w:rsidRPr="00B11CAB">
        <w:rPr>
          <w:rFonts w:ascii="Bookman Old Style" w:hAnsi="Bookman Old Style"/>
          <w:sz w:val="24"/>
          <w:szCs w:val="24"/>
        </w:rPr>
        <w:t xml:space="preserve">projektu przewidziano </w:t>
      </w:r>
      <w:r w:rsidRPr="00B11CAB">
        <w:rPr>
          <w:rFonts w:ascii="Bookman Old Style" w:hAnsi="Bookman Old Style"/>
          <w:sz w:val="24"/>
          <w:szCs w:val="24"/>
        </w:rPr>
        <w:t>instytucję „</w:t>
      </w:r>
      <w:proofErr w:type="spellStart"/>
      <w:r w:rsidRPr="00B11CAB">
        <w:rPr>
          <w:rFonts w:ascii="Bookman Old Style" w:hAnsi="Bookman Old Style"/>
          <w:sz w:val="24"/>
          <w:szCs w:val="24"/>
        </w:rPr>
        <w:t>współreferenta</w:t>
      </w:r>
      <w:proofErr w:type="spellEnd"/>
      <w:r w:rsidRPr="00B11CAB">
        <w:rPr>
          <w:rFonts w:ascii="Bookman Old Style" w:hAnsi="Bookman Old Style"/>
          <w:sz w:val="24"/>
          <w:szCs w:val="24"/>
        </w:rPr>
        <w:t xml:space="preserve">”, </w:t>
      </w:r>
      <w:r w:rsidR="00DC50CC" w:rsidRPr="00B11CAB">
        <w:rPr>
          <w:rFonts w:ascii="Bookman Old Style" w:hAnsi="Bookman Old Style"/>
          <w:sz w:val="24"/>
          <w:szCs w:val="24"/>
        </w:rPr>
        <w:t xml:space="preserve">wyznaczanego stosownie do treści </w:t>
      </w:r>
      <w:r w:rsidRPr="00B11CAB">
        <w:rPr>
          <w:rFonts w:ascii="Bookman Old Style" w:hAnsi="Bookman Old Style"/>
          <w:sz w:val="24"/>
          <w:szCs w:val="24"/>
        </w:rPr>
        <w:t xml:space="preserve">§ 17 ust. 1 i 2 projektu </w:t>
      </w:r>
      <w:r w:rsidR="00DC50CC" w:rsidRPr="00B11CAB">
        <w:rPr>
          <w:rFonts w:ascii="Bookman Old Style" w:hAnsi="Bookman Old Style"/>
          <w:sz w:val="24"/>
          <w:szCs w:val="24"/>
        </w:rPr>
        <w:t xml:space="preserve">przez </w:t>
      </w:r>
      <w:r w:rsidRPr="00B11CAB">
        <w:rPr>
          <w:rFonts w:ascii="Bookman Old Style" w:hAnsi="Bookman Old Style"/>
          <w:sz w:val="24"/>
          <w:szCs w:val="24"/>
        </w:rPr>
        <w:t>kierownik</w:t>
      </w:r>
      <w:r w:rsidR="00DC50CC" w:rsidRPr="00B11CAB">
        <w:rPr>
          <w:rFonts w:ascii="Bookman Old Style" w:hAnsi="Bookman Old Style"/>
          <w:sz w:val="24"/>
          <w:szCs w:val="24"/>
        </w:rPr>
        <w:t>a</w:t>
      </w:r>
      <w:r w:rsidRPr="00B11CAB">
        <w:rPr>
          <w:rFonts w:ascii="Bookman Old Style" w:hAnsi="Bookman Old Style"/>
          <w:sz w:val="24"/>
          <w:szCs w:val="24"/>
        </w:rPr>
        <w:t xml:space="preserve"> jednostki lub zwierzchnik</w:t>
      </w:r>
      <w:r w:rsidR="00DC50CC" w:rsidRPr="00B11CAB">
        <w:rPr>
          <w:rFonts w:ascii="Bookman Old Style" w:hAnsi="Bookman Old Style"/>
          <w:sz w:val="24"/>
          <w:szCs w:val="24"/>
        </w:rPr>
        <w:t>a służbowego</w:t>
      </w:r>
      <w:r w:rsidRPr="00B11CAB">
        <w:rPr>
          <w:rFonts w:ascii="Bookman Old Style" w:hAnsi="Bookman Old Style"/>
          <w:sz w:val="24"/>
          <w:szCs w:val="24"/>
        </w:rPr>
        <w:t xml:space="preserve"> </w:t>
      </w:r>
      <w:r w:rsidR="00DC50CC" w:rsidRPr="00B11CAB">
        <w:rPr>
          <w:rFonts w:ascii="Bookman Old Style" w:hAnsi="Bookman Old Style"/>
          <w:sz w:val="24"/>
          <w:szCs w:val="24"/>
        </w:rPr>
        <w:t xml:space="preserve">z uprawnieniem uprzedniego </w:t>
      </w:r>
      <w:r w:rsidR="00DC50CC" w:rsidRPr="00B11CAB">
        <w:rPr>
          <w:rFonts w:ascii="Bookman Old Style" w:hAnsi="Bookman Old Style"/>
          <w:sz w:val="24"/>
          <w:szCs w:val="24"/>
        </w:rPr>
        <w:lastRenderedPageBreak/>
        <w:t>wskazania</w:t>
      </w:r>
      <w:r w:rsidRPr="00B11CAB">
        <w:rPr>
          <w:rFonts w:ascii="Bookman Old Style" w:hAnsi="Bookman Old Style"/>
          <w:sz w:val="24"/>
          <w:szCs w:val="24"/>
        </w:rPr>
        <w:t xml:space="preserve">, które czynności wymagają wcześniejszej pisemnej opinii </w:t>
      </w:r>
      <w:proofErr w:type="spellStart"/>
      <w:r w:rsidRPr="00B11CAB">
        <w:rPr>
          <w:rFonts w:ascii="Bookman Old Style" w:hAnsi="Bookman Old Style"/>
          <w:sz w:val="24"/>
          <w:szCs w:val="24"/>
        </w:rPr>
        <w:t>współreferenta</w:t>
      </w:r>
      <w:proofErr w:type="spellEnd"/>
      <w:r w:rsidRPr="00B11CAB">
        <w:rPr>
          <w:rFonts w:ascii="Bookman Old Style" w:hAnsi="Bookman Old Style"/>
          <w:sz w:val="24"/>
          <w:szCs w:val="24"/>
        </w:rPr>
        <w:t xml:space="preserve"> lub wcześniejszego poinformowania zwierzchnika lub kierownika jednostki.</w:t>
      </w:r>
    </w:p>
    <w:p w:rsidR="00A86424" w:rsidRPr="00B11CAB" w:rsidRDefault="00DC50CC" w:rsidP="003B5B81">
      <w:pPr>
        <w:spacing w:line="360" w:lineRule="auto"/>
        <w:ind w:firstLine="360"/>
        <w:jc w:val="both"/>
        <w:rPr>
          <w:rFonts w:ascii="Bookman Old Style" w:hAnsi="Bookman Old Style"/>
          <w:sz w:val="24"/>
          <w:szCs w:val="24"/>
        </w:rPr>
      </w:pPr>
      <w:r w:rsidRPr="00B11CAB">
        <w:rPr>
          <w:rFonts w:ascii="Bookman Old Style" w:hAnsi="Bookman Old Style"/>
          <w:sz w:val="24"/>
          <w:szCs w:val="24"/>
        </w:rPr>
        <w:t>Ponad wszelką wątpliwość</w:t>
      </w:r>
      <w:r w:rsidR="00C42ACD" w:rsidRPr="00B11CAB">
        <w:rPr>
          <w:rFonts w:ascii="Bookman Old Style" w:hAnsi="Bookman Old Style"/>
          <w:sz w:val="24"/>
          <w:szCs w:val="24"/>
        </w:rPr>
        <w:t xml:space="preserve"> jednak</w:t>
      </w:r>
      <w:r w:rsidR="00C6127E" w:rsidRPr="00B11CAB">
        <w:rPr>
          <w:rFonts w:ascii="Bookman Old Style" w:hAnsi="Bookman Old Style"/>
          <w:sz w:val="24"/>
          <w:szCs w:val="24"/>
        </w:rPr>
        <w:t>,</w:t>
      </w:r>
      <w:r w:rsidR="00C42ACD" w:rsidRPr="00B11CAB">
        <w:rPr>
          <w:rFonts w:ascii="Bookman Old Style" w:hAnsi="Bookman Old Style"/>
          <w:sz w:val="24"/>
          <w:szCs w:val="24"/>
        </w:rPr>
        <w:t xml:space="preserve"> uzależnienie podejmowania czynności procesowych przez prokuratora od uzyskania opinii innego prokuratora stanowi naruszenie ustawowej zasady niezależności.</w:t>
      </w:r>
      <w:r w:rsidRPr="00B11CAB">
        <w:rPr>
          <w:rFonts w:ascii="Bookman Old Style" w:hAnsi="Bookman Old Style"/>
          <w:sz w:val="24"/>
          <w:szCs w:val="24"/>
        </w:rPr>
        <w:t xml:space="preserve"> W związku z powyższym Rada Główna dostrzega potrzebę zastąpienia instytucji „</w:t>
      </w:r>
      <w:proofErr w:type="spellStart"/>
      <w:r w:rsidRPr="00B11CAB">
        <w:rPr>
          <w:rFonts w:ascii="Bookman Old Style" w:hAnsi="Bookman Old Style"/>
          <w:sz w:val="24"/>
          <w:szCs w:val="24"/>
        </w:rPr>
        <w:t>współreferenta</w:t>
      </w:r>
      <w:proofErr w:type="spellEnd"/>
      <w:r w:rsidR="00B11CAB" w:rsidRPr="00B11CAB">
        <w:rPr>
          <w:rFonts w:ascii="Bookman Old Style" w:hAnsi="Bookman Old Style"/>
          <w:sz w:val="24"/>
          <w:szCs w:val="24"/>
        </w:rPr>
        <w:t>” rozwianiem porządkującym</w:t>
      </w:r>
      <w:r w:rsidRPr="00B11CAB">
        <w:rPr>
          <w:rFonts w:ascii="Bookman Old Style" w:hAnsi="Bookman Old Style"/>
          <w:sz w:val="24"/>
          <w:szCs w:val="24"/>
        </w:rPr>
        <w:t xml:space="preserve"> już dziś istniejącą instytucję „zastępstwa.” Rozwiązanie to umożliwia</w:t>
      </w:r>
      <w:r w:rsidR="00537E9F">
        <w:rPr>
          <w:rFonts w:ascii="Bookman Old Style" w:hAnsi="Bookman Old Style"/>
          <w:sz w:val="24"/>
          <w:szCs w:val="24"/>
        </w:rPr>
        <w:t xml:space="preserve"> przeprowadzanie w postepowaniu </w:t>
      </w:r>
      <w:r w:rsidRPr="00B11CAB">
        <w:rPr>
          <w:rFonts w:ascii="Bookman Old Style" w:hAnsi="Bookman Old Style"/>
          <w:sz w:val="24"/>
          <w:szCs w:val="24"/>
        </w:rPr>
        <w:t>przygotowawczym czynności doraźnych. Rada dostrzega, iż celem instytucji „</w:t>
      </w:r>
      <w:proofErr w:type="spellStart"/>
      <w:r w:rsidRPr="00B11CAB">
        <w:rPr>
          <w:rFonts w:ascii="Bookman Old Style" w:hAnsi="Bookman Old Style"/>
          <w:sz w:val="24"/>
          <w:szCs w:val="24"/>
        </w:rPr>
        <w:t>współreferenta</w:t>
      </w:r>
      <w:proofErr w:type="spellEnd"/>
      <w:r w:rsidRPr="00B11CAB">
        <w:rPr>
          <w:rFonts w:ascii="Bookman Old Style" w:hAnsi="Bookman Old Style"/>
          <w:sz w:val="24"/>
          <w:szCs w:val="24"/>
        </w:rPr>
        <w:t xml:space="preserve">” było zapewnienie „zastępstwa” na rozprawie sądowej </w:t>
      </w:r>
      <w:r w:rsidR="00B11CAB">
        <w:rPr>
          <w:rFonts w:ascii="Bookman Old Style" w:hAnsi="Bookman Old Style"/>
          <w:sz w:val="24"/>
          <w:szCs w:val="24"/>
        </w:rPr>
        <w:br/>
      </w:r>
      <w:r w:rsidRPr="00B11CAB">
        <w:rPr>
          <w:rFonts w:ascii="Bookman Old Style" w:hAnsi="Bookman Old Style"/>
          <w:sz w:val="24"/>
          <w:szCs w:val="24"/>
        </w:rPr>
        <w:t xml:space="preserve">z udziałem prokuratora znającego sprawę. Realizacja tego celu nie może jednak naruszać sfery niezależności i generować niespójności </w:t>
      </w:r>
      <w:r w:rsidR="00C6716E">
        <w:rPr>
          <w:rFonts w:ascii="Bookman Old Style" w:hAnsi="Bookman Old Style"/>
          <w:sz w:val="24"/>
          <w:szCs w:val="24"/>
        </w:rPr>
        <w:t>pomiędzy aktem wykonawczym, a ak</w:t>
      </w:r>
      <w:r w:rsidRPr="00B11CAB">
        <w:rPr>
          <w:rFonts w:ascii="Bookman Old Style" w:hAnsi="Bookman Old Style"/>
          <w:sz w:val="24"/>
          <w:szCs w:val="24"/>
        </w:rPr>
        <w:t xml:space="preserve">tem wyższego rzędu jakim jest ustawa. </w:t>
      </w:r>
    </w:p>
    <w:p w:rsidR="00C42ACD" w:rsidRPr="00C42ACD" w:rsidRDefault="00DC50CC" w:rsidP="00537E9F">
      <w:pPr>
        <w:spacing w:after="0" w:line="360" w:lineRule="auto"/>
        <w:ind w:firstLine="360"/>
        <w:jc w:val="both"/>
        <w:rPr>
          <w:rFonts w:ascii="Bookman Old Style" w:eastAsia="Times New Roman" w:hAnsi="Bookman Old Style" w:cs="Times New Roman"/>
          <w:sz w:val="24"/>
          <w:szCs w:val="24"/>
          <w:lang w:eastAsia="pl-PL"/>
        </w:rPr>
      </w:pPr>
      <w:r w:rsidRPr="00B11CAB">
        <w:rPr>
          <w:rFonts w:ascii="Bookman Old Style" w:hAnsi="Bookman Old Style"/>
          <w:sz w:val="24"/>
          <w:szCs w:val="24"/>
        </w:rPr>
        <w:t xml:space="preserve">Dodatkowo </w:t>
      </w:r>
      <w:r w:rsidR="001F16CC">
        <w:rPr>
          <w:rFonts w:ascii="Bookman Old Style" w:hAnsi="Bookman Old Style"/>
          <w:sz w:val="24"/>
          <w:szCs w:val="24"/>
        </w:rPr>
        <w:t>podkreślania</w:t>
      </w:r>
      <w:r w:rsidRPr="00B11CAB">
        <w:rPr>
          <w:rFonts w:ascii="Bookman Old Style" w:hAnsi="Bookman Old Style"/>
          <w:sz w:val="24"/>
          <w:szCs w:val="24"/>
        </w:rPr>
        <w:t xml:space="preserve"> wymaga okoliczność, iż </w:t>
      </w:r>
      <w:r w:rsidRPr="00B11CAB">
        <w:rPr>
          <w:rFonts w:ascii="Bookman Old Style" w:eastAsia="Times New Roman" w:hAnsi="Bookman Old Style" w:cs="Times New Roman"/>
          <w:sz w:val="24"/>
          <w:szCs w:val="24"/>
          <w:lang w:eastAsia="pl-PL"/>
        </w:rPr>
        <w:t xml:space="preserve">projektowany przepis </w:t>
      </w:r>
      <w:r w:rsidR="00C42ACD" w:rsidRPr="00C42ACD">
        <w:rPr>
          <w:rFonts w:ascii="Bookman Old Style" w:eastAsia="Times New Roman" w:hAnsi="Bookman Old Style" w:cs="Times New Roman"/>
          <w:sz w:val="24"/>
          <w:szCs w:val="24"/>
          <w:lang w:eastAsia="pl-PL"/>
        </w:rPr>
        <w:t xml:space="preserve">nie precyzuje, w jakim celu przedstawia się sprawę zwierzchnikowi służbowemu lub kierownikowi jednostki w przypadku rozbieżności stanowisk między prokuratorem </w:t>
      </w:r>
      <w:r w:rsidRPr="00B11CAB">
        <w:rPr>
          <w:rFonts w:ascii="Bookman Old Style" w:eastAsia="Times New Roman" w:hAnsi="Bookman Old Style" w:cs="Times New Roman"/>
          <w:sz w:val="24"/>
          <w:szCs w:val="24"/>
          <w:lang w:eastAsia="pl-PL"/>
        </w:rPr>
        <w:t>prowadzącym</w:t>
      </w:r>
      <w:r w:rsidR="00C42ACD" w:rsidRPr="00C42ACD">
        <w:rPr>
          <w:rFonts w:ascii="Bookman Old Style" w:eastAsia="Times New Roman" w:hAnsi="Bookman Old Style" w:cs="Times New Roman"/>
          <w:sz w:val="24"/>
          <w:szCs w:val="24"/>
          <w:lang w:eastAsia="pl-PL"/>
        </w:rPr>
        <w:t xml:space="preserve"> </w:t>
      </w:r>
      <w:r w:rsidRPr="00B11CAB">
        <w:rPr>
          <w:rFonts w:ascii="Bookman Old Style" w:eastAsia="Times New Roman" w:hAnsi="Bookman Old Style" w:cs="Times New Roman"/>
          <w:sz w:val="24"/>
          <w:szCs w:val="24"/>
          <w:lang w:eastAsia="pl-PL"/>
        </w:rPr>
        <w:t>sprawę</w:t>
      </w:r>
      <w:r w:rsidR="00336B79">
        <w:rPr>
          <w:rFonts w:ascii="Bookman Old Style" w:eastAsia="Times New Roman" w:hAnsi="Bookman Old Style" w:cs="Times New Roman"/>
          <w:sz w:val="24"/>
          <w:szCs w:val="24"/>
          <w:lang w:eastAsia="pl-PL"/>
        </w:rPr>
        <w:t>,</w:t>
      </w:r>
      <w:r w:rsidR="00C42ACD" w:rsidRPr="00C42ACD">
        <w:rPr>
          <w:rFonts w:ascii="Bookman Old Style" w:eastAsia="Times New Roman" w:hAnsi="Bookman Old Style" w:cs="Times New Roman"/>
          <w:sz w:val="24"/>
          <w:szCs w:val="24"/>
          <w:lang w:eastAsia="pl-PL"/>
        </w:rPr>
        <w:t xml:space="preserve"> a </w:t>
      </w:r>
      <w:proofErr w:type="spellStart"/>
      <w:r w:rsidR="00C42ACD" w:rsidRPr="00C42ACD">
        <w:rPr>
          <w:rFonts w:ascii="Bookman Old Style" w:eastAsia="Times New Roman" w:hAnsi="Bookman Old Style" w:cs="Times New Roman"/>
          <w:sz w:val="24"/>
          <w:szCs w:val="24"/>
          <w:lang w:eastAsia="pl-PL"/>
        </w:rPr>
        <w:t>współreferentem</w:t>
      </w:r>
      <w:proofErr w:type="spellEnd"/>
      <w:r w:rsidRPr="00B11CAB">
        <w:rPr>
          <w:rFonts w:ascii="Bookman Old Style" w:eastAsia="Times New Roman" w:hAnsi="Bookman Old Style" w:cs="Times New Roman"/>
          <w:sz w:val="24"/>
          <w:szCs w:val="24"/>
          <w:lang w:eastAsia="pl-PL"/>
        </w:rPr>
        <w:t xml:space="preserve"> oraz </w:t>
      </w:r>
      <w:r w:rsidR="00C42ACD" w:rsidRPr="00C42ACD">
        <w:rPr>
          <w:rFonts w:ascii="Bookman Old Style" w:eastAsia="Times New Roman" w:hAnsi="Bookman Old Style" w:cs="Times New Roman"/>
          <w:sz w:val="24"/>
          <w:szCs w:val="24"/>
          <w:lang w:eastAsia="pl-PL"/>
        </w:rPr>
        <w:t xml:space="preserve"> jakich kwestii owe rozbieżności mogą dotyczyć. </w:t>
      </w:r>
      <w:r w:rsidRPr="00B11CAB">
        <w:rPr>
          <w:rFonts w:ascii="Bookman Old Style" w:eastAsia="Times New Roman" w:hAnsi="Bookman Old Style" w:cs="Times New Roman"/>
          <w:sz w:val="24"/>
          <w:szCs w:val="24"/>
          <w:lang w:eastAsia="pl-PL"/>
        </w:rPr>
        <w:t xml:space="preserve">Zgodzić się w tej sytuacji należy z treścią opinii Prokuratora Generalnego </w:t>
      </w:r>
      <w:r w:rsidR="001F16CC">
        <w:rPr>
          <w:rFonts w:ascii="Bookman Old Style" w:eastAsia="Times New Roman" w:hAnsi="Bookman Old Style" w:cs="Times New Roman"/>
          <w:sz w:val="24"/>
          <w:szCs w:val="24"/>
          <w:lang w:eastAsia="pl-PL"/>
        </w:rPr>
        <w:t xml:space="preserve">sygn. </w:t>
      </w:r>
      <w:r w:rsidRPr="00B11CAB">
        <w:rPr>
          <w:rFonts w:ascii="Bookman Old Style" w:hAnsi="Bookman Old Style"/>
          <w:sz w:val="24"/>
          <w:szCs w:val="24"/>
        </w:rPr>
        <w:t>PG VII G 025/232/14</w:t>
      </w:r>
      <w:r w:rsidR="00B11CAB" w:rsidRPr="00B11CAB">
        <w:rPr>
          <w:rFonts w:ascii="Bookman Old Style" w:hAnsi="Bookman Old Style"/>
          <w:sz w:val="24"/>
          <w:szCs w:val="24"/>
        </w:rPr>
        <w:t>, zgodnie z którą</w:t>
      </w:r>
      <w:r w:rsidRPr="00B11CAB">
        <w:rPr>
          <w:rFonts w:ascii="Bookman Old Style" w:hAnsi="Bookman Old Style"/>
          <w:sz w:val="24"/>
          <w:szCs w:val="24"/>
        </w:rPr>
        <w:t xml:space="preserve"> „</w:t>
      </w:r>
      <w:r w:rsidRPr="00B11CAB">
        <w:rPr>
          <w:rFonts w:ascii="Bookman Old Style" w:eastAsia="Times New Roman" w:hAnsi="Bookman Old Style" w:cs="Times New Roman"/>
          <w:sz w:val="24"/>
          <w:szCs w:val="24"/>
          <w:lang w:eastAsia="pl-PL"/>
        </w:rPr>
        <w:t>b</w:t>
      </w:r>
      <w:r w:rsidR="00C42ACD" w:rsidRPr="00C42ACD">
        <w:rPr>
          <w:rFonts w:ascii="Bookman Old Style" w:eastAsia="Times New Roman" w:hAnsi="Bookman Old Style" w:cs="Times New Roman"/>
          <w:sz w:val="24"/>
          <w:szCs w:val="24"/>
          <w:lang w:eastAsia="pl-PL"/>
        </w:rPr>
        <w:t xml:space="preserve">ezprzedmiotowym jest jednak zwracanie się do zwierzchnika służbowego wobec nieposiadania przez niego kompetencji do </w:t>
      </w:r>
      <w:r w:rsidR="00784C6E" w:rsidRPr="00B11CAB">
        <w:rPr>
          <w:rFonts w:ascii="Bookman Old Style" w:eastAsia="Times New Roman" w:hAnsi="Bookman Old Style" w:cs="Times New Roman"/>
          <w:sz w:val="24"/>
          <w:szCs w:val="24"/>
          <w:lang w:eastAsia="pl-PL"/>
        </w:rPr>
        <w:t>podjęcia</w:t>
      </w:r>
      <w:r w:rsidR="00C42ACD" w:rsidRPr="00C42ACD">
        <w:rPr>
          <w:rFonts w:ascii="Bookman Old Style" w:eastAsia="Times New Roman" w:hAnsi="Bookman Old Style" w:cs="Times New Roman"/>
          <w:sz w:val="24"/>
          <w:szCs w:val="24"/>
          <w:lang w:eastAsia="pl-PL"/>
        </w:rPr>
        <w:t xml:space="preserve"> wiążącej decyzji. Należy stwierdzić, że proponowane rozwiązanie, jeżeli przyjąć, że intencją projektodawców jest wprowadzenie rozstrzygania sporów pomiędzy referentem</w:t>
      </w:r>
      <w:r w:rsidR="00B11CAB" w:rsidRPr="00B11CAB">
        <w:rPr>
          <w:rFonts w:ascii="Bookman Old Style" w:eastAsia="Times New Roman" w:hAnsi="Bookman Old Style" w:cs="Times New Roman"/>
          <w:sz w:val="24"/>
          <w:szCs w:val="24"/>
          <w:lang w:eastAsia="pl-PL"/>
        </w:rPr>
        <w:t>,</w:t>
      </w:r>
      <w:r w:rsidR="00C42ACD" w:rsidRPr="00C42ACD">
        <w:rPr>
          <w:rFonts w:ascii="Bookman Old Style" w:eastAsia="Times New Roman" w:hAnsi="Bookman Old Style" w:cs="Times New Roman"/>
          <w:sz w:val="24"/>
          <w:szCs w:val="24"/>
          <w:lang w:eastAsia="pl-PL"/>
        </w:rPr>
        <w:t xml:space="preserve"> a </w:t>
      </w:r>
      <w:proofErr w:type="spellStart"/>
      <w:r w:rsidR="00C42ACD" w:rsidRPr="00C42ACD">
        <w:rPr>
          <w:rFonts w:ascii="Bookman Old Style" w:eastAsia="Times New Roman" w:hAnsi="Bookman Old Style" w:cs="Times New Roman"/>
          <w:sz w:val="24"/>
          <w:szCs w:val="24"/>
          <w:lang w:eastAsia="pl-PL"/>
        </w:rPr>
        <w:t>współreferentem</w:t>
      </w:r>
      <w:proofErr w:type="spellEnd"/>
      <w:r w:rsidR="00C42ACD" w:rsidRPr="00C42ACD">
        <w:rPr>
          <w:rFonts w:ascii="Bookman Old Style" w:eastAsia="Times New Roman" w:hAnsi="Bookman Old Style" w:cs="Times New Roman"/>
          <w:sz w:val="24"/>
          <w:szCs w:val="24"/>
          <w:lang w:eastAsia="pl-PL"/>
        </w:rPr>
        <w:t xml:space="preserve"> sprawy w drodze wydawania polecenia co do treści czynności procesowej jest w sposób bezpośredni sprzeczne </w:t>
      </w:r>
      <w:r w:rsidR="00C6127E" w:rsidRPr="00B11CAB">
        <w:rPr>
          <w:rFonts w:ascii="Bookman Old Style" w:eastAsia="Times New Roman" w:hAnsi="Bookman Old Style" w:cs="Times New Roman"/>
          <w:sz w:val="24"/>
          <w:szCs w:val="24"/>
          <w:lang w:eastAsia="pl-PL"/>
        </w:rPr>
        <w:br/>
      </w:r>
      <w:r w:rsidR="00C42ACD" w:rsidRPr="00C42ACD">
        <w:rPr>
          <w:rFonts w:ascii="Bookman Old Style" w:eastAsia="Times New Roman" w:hAnsi="Bookman Old Style" w:cs="Times New Roman"/>
          <w:sz w:val="24"/>
          <w:szCs w:val="24"/>
          <w:lang w:eastAsia="pl-PL"/>
        </w:rPr>
        <w:t xml:space="preserve">z konstytuowaną w art. 8 ust. 1 </w:t>
      </w:r>
      <w:proofErr w:type="spellStart"/>
      <w:r w:rsidR="00C42ACD" w:rsidRPr="00C42ACD">
        <w:rPr>
          <w:rFonts w:ascii="Bookman Old Style" w:eastAsia="Times New Roman" w:hAnsi="Bookman Old Style" w:cs="Times New Roman"/>
          <w:sz w:val="24"/>
          <w:szCs w:val="24"/>
          <w:lang w:eastAsia="pl-PL"/>
        </w:rPr>
        <w:t>u.p</w:t>
      </w:r>
      <w:proofErr w:type="spellEnd"/>
      <w:r w:rsidR="00C42ACD" w:rsidRPr="00C42ACD">
        <w:rPr>
          <w:rFonts w:ascii="Bookman Old Style" w:eastAsia="Times New Roman" w:hAnsi="Bookman Old Style" w:cs="Times New Roman"/>
          <w:sz w:val="24"/>
          <w:szCs w:val="24"/>
          <w:lang w:eastAsia="pl-PL"/>
        </w:rPr>
        <w:t xml:space="preserve">. zasadą niezależności prokuratora, znajdującą dopełnienie w art. 8 ust. 2 </w:t>
      </w:r>
      <w:proofErr w:type="spellStart"/>
      <w:r w:rsidR="00C42ACD" w:rsidRPr="00C42ACD">
        <w:rPr>
          <w:rFonts w:ascii="Bookman Old Style" w:eastAsia="Times New Roman" w:hAnsi="Bookman Old Style" w:cs="Times New Roman"/>
          <w:sz w:val="24"/>
          <w:szCs w:val="24"/>
          <w:lang w:eastAsia="pl-PL"/>
        </w:rPr>
        <w:t>u.p</w:t>
      </w:r>
      <w:proofErr w:type="spellEnd"/>
      <w:r w:rsidR="00C42ACD" w:rsidRPr="00C42ACD">
        <w:rPr>
          <w:rFonts w:ascii="Bookman Old Style" w:eastAsia="Times New Roman" w:hAnsi="Bookman Old Style" w:cs="Times New Roman"/>
          <w:sz w:val="24"/>
          <w:szCs w:val="24"/>
          <w:lang w:eastAsia="pl-PL"/>
        </w:rPr>
        <w:t xml:space="preserve">., stanowiącym, że zarządzenia, wytyczne i polecenia nie mogą dotyczyć treści czynności procesowej.  </w:t>
      </w:r>
      <w:r w:rsidR="00C6127E" w:rsidRPr="00B11CAB">
        <w:rPr>
          <w:rFonts w:ascii="Bookman Old Style" w:eastAsia="Times New Roman" w:hAnsi="Bookman Old Style" w:cs="Times New Roman"/>
          <w:sz w:val="24"/>
          <w:szCs w:val="24"/>
          <w:lang w:eastAsia="pl-PL"/>
        </w:rPr>
        <w:br/>
      </w:r>
      <w:r w:rsidR="00C42ACD" w:rsidRPr="00C42ACD">
        <w:rPr>
          <w:rFonts w:ascii="Bookman Old Style" w:eastAsia="Times New Roman" w:hAnsi="Bookman Old Style" w:cs="Times New Roman"/>
          <w:sz w:val="24"/>
          <w:szCs w:val="24"/>
          <w:lang w:eastAsia="pl-PL"/>
        </w:rPr>
        <w:t xml:space="preserve">W proponowanym rozwiązaniu nie może przy tym wchodzić w rachubę uchylenie lub zmiana decyzji przez prokuratora bezpośrednio przełożonego </w:t>
      </w:r>
      <w:r w:rsidR="00B11CAB" w:rsidRPr="00B11CAB">
        <w:rPr>
          <w:rFonts w:ascii="Bookman Old Style" w:eastAsia="Times New Roman" w:hAnsi="Bookman Old Style" w:cs="Times New Roman"/>
          <w:sz w:val="24"/>
          <w:szCs w:val="24"/>
          <w:lang w:eastAsia="pl-PL"/>
        </w:rPr>
        <w:br/>
      </w:r>
      <w:r w:rsidR="00C42ACD" w:rsidRPr="00C42ACD">
        <w:rPr>
          <w:rFonts w:ascii="Bookman Old Style" w:eastAsia="Times New Roman" w:hAnsi="Bookman Old Style" w:cs="Times New Roman"/>
          <w:sz w:val="24"/>
          <w:szCs w:val="24"/>
          <w:lang w:eastAsia="pl-PL"/>
        </w:rPr>
        <w:t xml:space="preserve">w trybie art. 8a </w:t>
      </w:r>
      <w:proofErr w:type="spellStart"/>
      <w:r w:rsidR="00C42ACD" w:rsidRPr="00C42ACD">
        <w:rPr>
          <w:rFonts w:ascii="Bookman Old Style" w:eastAsia="Times New Roman" w:hAnsi="Bookman Old Style" w:cs="Times New Roman"/>
          <w:sz w:val="24"/>
          <w:szCs w:val="24"/>
          <w:lang w:eastAsia="pl-PL"/>
        </w:rPr>
        <w:t>u.p</w:t>
      </w:r>
      <w:proofErr w:type="spellEnd"/>
      <w:r w:rsidR="00C42ACD" w:rsidRPr="00C42ACD">
        <w:rPr>
          <w:rFonts w:ascii="Bookman Old Style" w:eastAsia="Times New Roman" w:hAnsi="Bookman Old Style" w:cs="Times New Roman"/>
          <w:sz w:val="24"/>
          <w:szCs w:val="24"/>
          <w:lang w:eastAsia="pl-PL"/>
        </w:rPr>
        <w:t xml:space="preserve">., bowiem omawiana sytuacja nie dotyczy decyzji już </w:t>
      </w:r>
      <w:r w:rsidR="00C42ACD" w:rsidRPr="00C42ACD">
        <w:rPr>
          <w:rFonts w:ascii="Bookman Old Style" w:eastAsia="Times New Roman" w:hAnsi="Bookman Old Style" w:cs="Times New Roman"/>
          <w:sz w:val="24"/>
          <w:szCs w:val="24"/>
          <w:lang w:eastAsia="pl-PL"/>
        </w:rPr>
        <w:lastRenderedPageBreak/>
        <w:t xml:space="preserve">zapadłej, a jedynie zachodzącej różnicy zdań. W istocie zatem projektowane rozwiązanie może dotyczyć wyłącznie wydania określonego polecenia procesowego, względnie zmiany referenta sprawy (referenta głównego sprawy). Uznając, że pierwsza z wyżej wskazanych sytuacji jest sprzeczna </w:t>
      </w:r>
      <w:r w:rsidR="00B11CAB" w:rsidRPr="00B11CAB">
        <w:rPr>
          <w:rFonts w:ascii="Bookman Old Style" w:eastAsia="Times New Roman" w:hAnsi="Bookman Old Style" w:cs="Times New Roman"/>
          <w:sz w:val="24"/>
          <w:szCs w:val="24"/>
          <w:lang w:eastAsia="pl-PL"/>
        </w:rPr>
        <w:br/>
      </w:r>
      <w:r w:rsidR="00C42ACD" w:rsidRPr="00C42ACD">
        <w:rPr>
          <w:rFonts w:ascii="Bookman Old Style" w:eastAsia="Times New Roman" w:hAnsi="Bookman Old Style" w:cs="Times New Roman"/>
          <w:sz w:val="24"/>
          <w:szCs w:val="24"/>
          <w:lang w:eastAsia="pl-PL"/>
        </w:rPr>
        <w:t xml:space="preserve">z postanowieniami ustawy o prokuraturze, pozostaje przyjąć, że rozwiązanie powyższe ukierunkowane jest na zmianę referenta sprawy, co winno zostać </w:t>
      </w:r>
      <w:r w:rsidR="00B11CAB">
        <w:rPr>
          <w:rFonts w:ascii="Bookman Old Style" w:eastAsia="Times New Roman" w:hAnsi="Bookman Old Style" w:cs="Times New Roman"/>
          <w:sz w:val="24"/>
          <w:szCs w:val="24"/>
          <w:lang w:eastAsia="pl-PL"/>
        </w:rPr>
        <w:br/>
      </w:r>
      <w:r w:rsidR="00C42ACD" w:rsidRPr="00C42ACD">
        <w:rPr>
          <w:rFonts w:ascii="Bookman Old Style" w:eastAsia="Times New Roman" w:hAnsi="Bookman Old Style" w:cs="Times New Roman"/>
          <w:sz w:val="24"/>
          <w:szCs w:val="24"/>
          <w:lang w:eastAsia="pl-PL"/>
        </w:rPr>
        <w:t>w wyraźny sposób przewidziane w projekcie. Dysfunkcjonalność jednak tego rozwiązania sprowadza się do zacierania odpowiedzialności za tok prowadzonego postępowania.</w:t>
      </w:r>
      <w:r w:rsidR="00784C6E" w:rsidRPr="00B11CAB">
        <w:rPr>
          <w:rFonts w:ascii="Bookman Old Style" w:eastAsia="Times New Roman" w:hAnsi="Bookman Old Style" w:cs="Times New Roman"/>
          <w:sz w:val="24"/>
          <w:szCs w:val="24"/>
          <w:lang w:eastAsia="pl-PL"/>
        </w:rPr>
        <w:t xml:space="preserve">” Dodatkowo zwrócić uwagę należy na fakt, iż sama zmiana referenta wielokrotnie już przez Związek wskazywana była jako źródło potencjalnych  zagrożeń dla niezależności. W praktyce funkcjonowania prokuratury znane są przypadki, w których powodem zmiany referenta były nieuprawnione naciski podmiotów zewnętrznych, czy też kolizja rzeczywistego kierunku śledztwa z pozamerytorycznymi oczekiwaniami przełożonych. Jak uczy doświadczenie zawodowe, ta ostania grupa jest szczególnie narażana na presję zewnętrzną, która może generować mechanizmy </w:t>
      </w:r>
      <w:r w:rsidR="00B81BD2" w:rsidRPr="00B11CAB">
        <w:rPr>
          <w:rFonts w:ascii="Bookman Old Style" w:eastAsia="Times New Roman" w:hAnsi="Bookman Old Style" w:cs="Times New Roman"/>
          <w:sz w:val="24"/>
          <w:szCs w:val="24"/>
          <w:lang w:eastAsia="pl-PL"/>
        </w:rPr>
        <w:t xml:space="preserve">nacisku, a w przypadku ich bezskuteczności, właśnie zmianę referenta sprawy. Dlatego też </w:t>
      </w:r>
      <w:r w:rsidR="00B81BD2" w:rsidRPr="00B11CAB">
        <w:rPr>
          <w:rFonts w:ascii="Bookman Old Style" w:eastAsia="Times New Roman" w:hAnsi="Bookman Old Style" w:cs="Times New Roman"/>
          <w:i/>
          <w:sz w:val="24"/>
          <w:szCs w:val="24"/>
          <w:lang w:eastAsia="pl-PL"/>
        </w:rPr>
        <w:t xml:space="preserve">de lege </w:t>
      </w:r>
      <w:proofErr w:type="spellStart"/>
      <w:r w:rsidR="00B81BD2" w:rsidRPr="00B11CAB">
        <w:rPr>
          <w:rFonts w:ascii="Bookman Old Style" w:eastAsia="Times New Roman" w:hAnsi="Bookman Old Style" w:cs="Times New Roman"/>
          <w:i/>
          <w:sz w:val="24"/>
          <w:szCs w:val="24"/>
          <w:lang w:eastAsia="pl-PL"/>
        </w:rPr>
        <w:t>ferenda</w:t>
      </w:r>
      <w:proofErr w:type="spellEnd"/>
      <w:r w:rsidR="00B81BD2" w:rsidRPr="00B11CAB">
        <w:rPr>
          <w:rFonts w:ascii="Bookman Old Style" w:eastAsia="Times New Roman" w:hAnsi="Bookman Old Style" w:cs="Times New Roman"/>
          <w:sz w:val="24"/>
          <w:szCs w:val="24"/>
          <w:lang w:eastAsia="pl-PL"/>
        </w:rPr>
        <w:t xml:space="preserve"> rozważenia wymaga ścisłe określenie przesłanek zamiany referenta sprawy poprzez stworzenie zamkniętego katalogu powodów takich jak np. długotrwała choroba, czy też fakultatywnie wydanie przez Sąd Dyscyplinarny dla Prokuratorów orzeczenia skazującego na jedną z kar dyscyplinarnych. </w:t>
      </w:r>
    </w:p>
    <w:p w:rsidR="00C42ACD" w:rsidRPr="00B11CAB" w:rsidRDefault="00C42ACD" w:rsidP="00B11CAB">
      <w:pPr>
        <w:spacing w:line="360" w:lineRule="auto"/>
        <w:jc w:val="both"/>
        <w:rPr>
          <w:rFonts w:ascii="Bookman Old Style" w:hAnsi="Bookman Old Style"/>
          <w:sz w:val="24"/>
          <w:szCs w:val="24"/>
        </w:rPr>
      </w:pPr>
    </w:p>
    <w:p w:rsidR="00971038" w:rsidRPr="00B11CAB" w:rsidRDefault="00971038" w:rsidP="00B11CAB">
      <w:pPr>
        <w:pStyle w:val="Akapitzlist"/>
        <w:numPr>
          <w:ilvl w:val="0"/>
          <w:numId w:val="4"/>
        </w:numPr>
        <w:spacing w:line="360" w:lineRule="auto"/>
        <w:jc w:val="both"/>
        <w:rPr>
          <w:rFonts w:ascii="Bookman Old Style" w:hAnsi="Bookman Old Style"/>
          <w:b/>
          <w:sz w:val="24"/>
          <w:szCs w:val="24"/>
        </w:rPr>
      </w:pPr>
      <w:r w:rsidRPr="00B11CAB">
        <w:rPr>
          <w:rFonts w:ascii="Bookman Old Style" w:hAnsi="Bookman Old Style"/>
          <w:b/>
          <w:sz w:val="24"/>
          <w:szCs w:val="24"/>
        </w:rPr>
        <w:t>Przedstawienie w celu zapoznania się § 20 projektu.</w:t>
      </w:r>
    </w:p>
    <w:p w:rsidR="00B81BD2" w:rsidRPr="00B11CAB" w:rsidRDefault="00B81BD2" w:rsidP="00B11CAB">
      <w:pPr>
        <w:pStyle w:val="Akapitzlist"/>
        <w:spacing w:line="360" w:lineRule="auto"/>
        <w:jc w:val="both"/>
        <w:rPr>
          <w:rFonts w:ascii="Bookman Old Style" w:hAnsi="Bookman Old Style"/>
          <w:sz w:val="24"/>
          <w:szCs w:val="24"/>
        </w:rPr>
      </w:pPr>
    </w:p>
    <w:p w:rsidR="00B81BD2" w:rsidRPr="00B11CAB" w:rsidRDefault="00971038" w:rsidP="00B11CAB">
      <w:pPr>
        <w:spacing w:line="360" w:lineRule="auto"/>
        <w:ind w:firstLine="360"/>
        <w:jc w:val="both"/>
        <w:rPr>
          <w:rFonts w:ascii="Bookman Old Style" w:hAnsi="Bookman Old Style"/>
          <w:sz w:val="24"/>
          <w:szCs w:val="24"/>
        </w:rPr>
      </w:pPr>
      <w:r w:rsidRPr="00B11CAB">
        <w:rPr>
          <w:rFonts w:ascii="Bookman Old Style" w:hAnsi="Bookman Old Style"/>
          <w:sz w:val="24"/>
          <w:szCs w:val="24"/>
        </w:rPr>
        <w:t xml:space="preserve">Przepis § 20 ust. 1 </w:t>
      </w:r>
      <w:r w:rsidR="00B81BD2" w:rsidRPr="00B11CAB">
        <w:rPr>
          <w:rFonts w:ascii="Bookman Old Style" w:hAnsi="Bookman Old Style"/>
          <w:sz w:val="24"/>
          <w:szCs w:val="24"/>
        </w:rPr>
        <w:t xml:space="preserve">projektu </w:t>
      </w:r>
      <w:r w:rsidRPr="00B11CAB">
        <w:rPr>
          <w:rFonts w:ascii="Bookman Old Style" w:hAnsi="Bookman Old Style"/>
          <w:sz w:val="24"/>
          <w:szCs w:val="24"/>
        </w:rPr>
        <w:t xml:space="preserve">zobowiązuje prokuratora w wymienionych </w:t>
      </w:r>
      <w:r w:rsidR="00B11CAB">
        <w:rPr>
          <w:rFonts w:ascii="Bookman Old Style" w:hAnsi="Bookman Old Style"/>
          <w:sz w:val="24"/>
          <w:szCs w:val="24"/>
        </w:rPr>
        <w:br/>
      </w:r>
      <w:r w:rsidRPr="00B11CAB">
        <w:rPr>
          <w:rFonts w:ascii="Bookman Old Style" w:hAnsi="Bookman Old Style"/>
          <w:sz w:val="24"/>
          <w:szCs w:val="24"/>
        </w:rPr>
        <w:t>w nim sprawach do przedstawien</w:t>
      </w:r>
      <w:r w:rsidR="00B81BD2" w:rsidRPr="00B11CAB">
        <w:rPr>
          <w:rFonts w:ascii="Bookman Old Style" w:hAnsi="Bookman Old Style"/>
          <w:sz w:val="24"/>
          <w:szCs w:val="24"/>
        </w:rPr>
        <w:t>ia zwierzchnikowi służbowemu w „</w:t>
      </w:r>
      <w:r w:rsidRPr="00B11CAB">
        <w:rPr>
          <w:rFonts w:ascii="Bookman Old Style" w:hAnsi="Bookman Old Style"/>
          <w:sz w:val="24"/>
          <w:szCs w:val="24"/>
        </w:rPr>
        <w:t>celu zapoznania się” projektów decyzji</w:t>
      </w:r>
      <w:r w:rsidR="00B81BD2" w:rsidRPr="00B11CAB">
        <w:rPr>
          <w:rFonts w:ascii="Bookman Old Style" w:hAnsi="Bookman Old Style"/>
          <w:sz w:val="24"/>
          <w:szCs w:val="24"/>
        </w:rPr>
        <w:t>. Katalog tych decyzji autorzy projektu zawarli  w pkt 1-6.</w:t>
      </w:r>
      <w:r w:rsidRPr="00B11CAB">
        <w:rPr>
          <w:rFonts w:ascii="Bookman Old Style" w:hAnsi="Bookman Old Style"/>
          <w:sz w:val="24"/>
          <w:szCs w:val="24"/>
        </w:rPr>
        <w:t xml:space="preserve"> </w:t>
      </w:r>
      <w:r w:rsidR="00B11CAB" w:rsidRPr="00B11CAB">
        <w:rPr>
          <w:rFonts w:ascii="Bookman Old Style" w:hAnsi="Bookman Old Style"/>
          <w:sz w:val="24"/>
          <w:szCs w:val="24"/>
        </w:rPr>
        <w:t>Należą</w:t>
      </w:r>
      <w:r w:rsidR="00B81BD2" w:rsidRPr="00B11CAB">
        <w:rPr>
          <w:rFonts w:ascii="Bookman Old Style" w:hAnsi="Bookman Old Style"/>
          <w:sz w:val="24"/>
          <w:szCs w:val="24"/>
        </w:rPr>
        <w:t xml:space="preserve"> do niego między innymi akt oskarżenia, postanowienie</w:t>
      </w:r>
      <w:r w:rsidRPr="00B11CAB">
        <w:rPr>
          <w:rFonts w:ascii="Bookman Old Style" w:hAnsi="Bookman Old Style"/>
          <w:sz w:val="24"/>
          <w:szCs w:val="24"/>
        </w:rPr>
        <w:t xml:space="preserve"> o umo</w:t>
      </w:r>
      <w:r w:rsidR="00B81BD2" w:rsidRPr="00B11CAB">
        <w:rPr>
          <w:rFonts w:ascii="Bookman Old Style" w:hAnsi="Bookman Old Style"/>
          <w:sz w:val="24"/>
          <w:szCs w:val="24"/>
        </w:rPr>
        <w:t>rzeniu śledztwa i nadzwyczajne środki</w:t>
      </w:r>
      <w:r w:rsidRPr="00B11CAB">
        <w:rPr>
          <w:rFonts w:ascii="Bookman Old Style" w:hAnsi="Bookman Old Style"/>
          <w:sz w:val="24"/>
          <w:szCs w:val="24"/>
        </w:rPr>
        <w:t xml:space="preserve"> zaskarżenia. </w:t>
      </w:r>
      <w:r w:rsidR="00B81BD2" w:rsidRPr="00B11CAB">
        <w:rPr>
          <w:rFonts w:ascii="Bookman Old Style" w:hAnsi="Bookman Old Style"/>
          <w:sz w:val="24"/>
          <w:szCs w:val="24"/>
        </w:rPr>
        <w:t xml:space="preserve">Podobnie jak w przypadku wyżej omówionego rozwiązania, projektodawca całkowicie stracił z pola widzenia fakt, iż </w:t>
      </w:r>
      <w:r w:rsidRPr="00B11CAB">
        <w:rPr>
          <w:rFonts w:ascii="Bookman Old Style" w:hAnsi="Bookman Old Style"/>
          <w:sz w:val="24"/>
          <w:szCs w:val="24"/>
        </w:rPr>
        <w:t xml:space="preserve">zwierzchnik służbowy nie jest </w:t>
      </w:r>
      <w:r w:rsidRPr="00B11CAB">
        <w:rPr>
          <w:rFonts w:ascii="Bookman Old Style" w:hAnsi="Bookman Old Style"/>
          <w:sz w:val="24"/>
          <w:szCs w:val="24"/>
        </w:rPr>
        <w:lastRenderedPageBreak/>
        <w:t xml:space="preserve">uprawniony do zmiany lub uchylenia decyzji prokuratora, a ustawą z dnia </w:t>
      </w:r>
      <w:r w:rsidR="00B11CAB">
        <w:rPr>
          <w:rFonts w:ascii="Bookman Old Style" w:hAnsi="Bookman Old Style"/>
          <w:sz w:val="24"/>
          <w:szCs w:val="24"/>
        </w:rPr>
        <w:br/>
      </w:r>
      <w:r w:rsidRPr="00B11CAB">
        <w:rPr>
          <w:rFonts w:ascii="Bookman Old Style" w:hAnsi="Bookman Old Style"/>
          <w:sz w:val="24"/>
          <w:szCs w:val="24"/>
        </w:rPr>
        <w:t xml:space="preserve">9 października 2009 r. o zmianie ustawy o prokuraturze i niektórych innych ustaw został </w:t>
      </w:r>
      <w:r w:rsidR="00B11CAB" w:rsidRPr="00B11CAB">
        <w:rPr>
          <w:rFonts w:ascii="Bookman Old Style" w:hAnsi="Bookman Old Style"/>
          <w:sz w:val="24"/>
          <w:szCs w:val="24"/>
        </w:rPr>
        <w:t xml:space="preserve">słusznie zresztą </w:t>
      </w:r>
      <w:r w:rsidRPr="00B11CAB">
        <w:rPr>
          <w:rFonts w:ascii="Bookman Old Style" w:hAnsi="Bookman Old Style"/>
          <w:sz w:val="24"/>
          <w:szCs w:val="24"/>
        </w:rPr>
        <w:t xml:space="preserve">pozbawiony prawa wydawania poleceń służbowych. </w:t>
      </w:r>
      <w:r w:rsidR="00B81BD2" w:rsidRPr="00B11CAB">
        <w:rPr>
          <w:rFonts w:ascii="Bookman Old Style" w:hAnsi="Bookman Old Style"/>
          <w:sz w:val="24"/>
          <w:szCs w:val="24"/>
        </w:rPr>
        <w:t xml:space="preserve">Tym samym przepis § 20 ust. 1 projektu zmierza do ominięcia drogą pozaustawową całego systemu gwarancji niezależności włączenie </w:t>
      </w:r>
      <w:r w:rsidR="00B11CAB" w:rsidRPr="00B11CAB">
        <w:rPr>
          <w:rFonts w:ascii="Bookman Old Style" w:hAnsi="Bookman Old Style"/>
          <w:sz w:val="24"/>
          <w:szCs w:val="24"/>
        </w:rPr>
        <w:br/>
      </w:r>
      <w:r w:rsidR="00B81BD2" w:rsidRPr="00B11CAB">
        <w:rPr>
          <w:rFonts w:ascii="Bookman Old Style" w:hAnsi="Bookman Old Style"/>
          <w:sz w:val="24"/>
          <w:szCs w:val="24"/>
        </w:rPr>
        <w:t xml:space="preserve">z określonym w art. 99 ust 1a </w:t>
      </w:r>
      <w:proofErr w:type="spellStart"/>
      <w:r w:rsidR="00B81BD2" w:rsidRPr="00B11CAB">
        <w:rPr>
          <w:rFonts w:ascii="Bookman Old Style" w:hAnsi="Bookman Old Style"/>
          <w:sz w:val="24"/>
          <w:szCs w:val="24"/>
        </w:rPr>
        <w:t>u.p</w:t>
      </w:r>
      <w:proofErr w:type="spellEnd"/>
      <w:r w:rsidR="00B81BD2" w:rsidRPr="00B11CAB">
        <w:rPr>
          <w:rFonts w:ascii="Bookman Old Style" w:hAnsi="Bookman Old Style"/>
          <w:sz w:val="24"/>
          <w:szCs w:val="24"/>
        </w:rPr>
        <w:t xml:space="preserve">., zastrzeżeniem instytucji stałej aprobaty wyłącznie dla asesorów prokuratorskich. </w:t>
      </w:r>
    </w:p>
    <w:p w:rsidR="00B81BD2" w:rsidRPr="00B11CAB" w:rsidRDefault="00B81BD2" w:rsidP="00B11CAB">
      <w:pPr>
        <w:spacing w:line="360" w:lineRule="auto"/>
        <w:ind w:firstLine="360"/>
        <w:jc w:val="both"/>
        <w:rPr>
          <w:rFonts w:ascii="Bookman Old Style" w:hAnsi="Bookman Old Style"/>
          <w:sz w:val="24"/>
          <w:szCs w:val="24"/>
        </w:rPr>
      </w:pPr>
      <w:r w:rsidRPr="00B11CAB">
        <w:rPr>
          <w:rFonts w:ascii="Bookman Old Style" w:hAnsi="Bookman Old Style"/>
          <w:sz w:val="24"/>
          <w:szCs w:val="24"/>
        </w:rPr>
        <w:t xml:space="preserve">Bezsporna jest również w ocenie Rady Głównej kolizja projektowanego rozwiązania z dobrze rozumianą ekonomiką procesową. </w:t>
      </w:r>
      <w:r w:rsidR="00DC7650" w:rsidRPr="00B11CAB">
        <w:rPr>
          <w:rFonts w:ascii="Bookman Old Style" w:hAnsi="Bookman Old Style"/>
          <w:sz w:val="24"/>
          <w:szCs w:val="24"/>
        </w:rPr>
        <w:t xml:space="preserve">Wprowadzenie </w:t>
      </w:r>
      <w:r w:rsidR="00B11CAB">
        <w:rPr>
          <w:rFonts w:ascii="Bookman Old Style" w:hAnsi="Bookman Old Style"/>
          <w:sz w:val="24"/>
          <w:szCs w:val="24"/>
        </w:rPr>
        <w:br/>
      </w:r>
      <w:r w:rsidR="00DC7650" w:rsidRPr="00B11CAB">
        <w:rPr>
          <w:rFonts w:ascii="Bookman Old Style" w:hAnsi="Bookman Old Style"/>
          <w:sz w:val="24"/>
          <w:szCs w:val="24"/>
        </w:rPr>
        <w:t xml:space="preserve">w istocie „aprobaty” dla wszystkich prokuratorów, zaburzy i spowolni dynamikę procesu decyzyjnego. Ponadto nie pozostanie bez wpływu na swoiste rozmycie odpowiedzialności pomiędzy referenta sprawy, </w:t>
      </w:r>
      <w:r w:rsidR="00B11CAB">
        <w:rPr>
          <w:rFonts w:ascii="Bookman Old Style" w:hAnsi="Bookman Old Style"/>
          <w:sz w:val="24"/>
          <w:szCs w:val="24"/>
        </w:rPr>
        <w:br/>
      </w:r>
      <w:r w:rsidR="00DC7650" w:rsidRPr="00B11CAB">
        <w:rPr>
          <w:rFonts w:ascii="Bookman Old Style" w:hAnsi="Bookman Old Style"/>
          <w:sz w:val="24"/>
          <w:szCs w:val="24"/>
        </w:rPr>
        <w:t xml:space="preserve">a zapoznającego się nim zwierzchnika służbowego. Instytucja „zapoznania się” może się okazać rozwiązaniem teoretycznie wygodnym dla referenta dla przykrycia błędów i niekompetencji. Tenże referent będzie mógł bowiem </w:t>
      </w:r>
      <w:r w:rsidR="001F16CC">
        <w:rPr>
          <w:rFonts w:ascii="Bookman Old Style" w:hAnsi="Bookman Old Style"/>
          <w:sz w:val="24"/>
          <w:szCs w:val="24"/>
        </w:rPr>
        <w:br/>
      </w:r>
      <w:r w:rsidR="00DC7650" w:rsidRPr="00B11CAB">
        <w:rPr>
          <w:rFonts w:ascii="Bookman Old Style" w:hAnsi="Bookman Old Style"/>
          <w:sz w:val="24"/>
          <w:szCs w:val="24"/>
        </w:rPr>
        <w:t xml:space="preserve">w sytuacji podniesienia zarzutów co do sposobu prowadzenia lub zakończenia sprawy, wskazać na „zapoznającego” się zwierzchnika jako współodpowiedzialnego albo nawet wyłączenie odpowiedzialnego za ewentualne nieprawidłowości. </w:t>
      </w:r>
    </w:p>
    <w:p w:rsidR="007D012B" w:rsidRPr="00B11CAB" w:rsidRDefault="00971038" w:rsidP="00B11CAB">
      <w:pPr>
        <w:spacing w:line="360" w:lineRule="auto"/>
        <w:ind w:firstLine="360"/>
        <w:jc w:val="both"/>
        <w:rPr>
          <w:rFonts w:ascii="Bookman Old Style" w:hAnsi="Bookman Old Style"/>
          <w:sz w:val="24"/>
          <w:szCs w:val="24"/>
        </w:rPr>
      </w:pPr>
      <w:r w:rsidRPr="00B11CAB">
        <w:rPr>
          <w:rFonts w:ascii="Bookman Old Style" w:hAnsi="Bookman Old Style"/>
          <w:sz w:val="24"/>
          <w:szCs w:val="24"/>
        </w:rPr>
        <w:t xml:space="preserve">Bardzo istotne wątpliwości nasuwa także treść przepisu § 20 ust. 2 projektu, który nakłada na prokuratora „w pozostałych szczególnie skomplikowanych sprawach” obowiązek przedstawienia zwierzchnikowi  służbowemu, także w celu zapoznania się, „projektów pism”. </w:t>
      </w:r>
      <w:r w:rsidR="00DC7650" w:rsidRPr="00B11CAB">
        <w:rPr>
          <w:rFonts w:ascii="Bookman Old Style" w:hAnsi="Bookman Old Style"/>
          <w:sz w:val="24"/>
          <w:szCs w:val="24"/>
        </w:rPr>
        <w:t xml:space="preserve">Oba rozwiązania </w:t>
      </w:r>
      <w:r w:rsidR="00DC7650" w:rsidRPr="00B11CAB">
        <w:rPr>
          <w:rFonts w:ascii="Bookman Old Style" w:hAnsi="Bookman Old Style"/>
          <w:i/>
          <w:sz w:val="24"/>
          <w:szCs w:val="24"/>
        </w:rPr>
        <w:t>de facto</w:t>
      </w:r>
      <w:r w:rsidR="00DC7650" w:rsidRPr="00B11CAB">
        <w:rPr>
          <w:rFonts w:ascii="Bookman Old Style" w:hAnsi="Bookman Old Style"/>
          <w:sz w:val="24"/>
          <w:szCs w:val="24"/>
        </w:rPr>
        <w:t xml:space="preserve"> prowadziłyby do całkowitego</w:t>
      </w:r>
      <w:r w:rsidR="002F05F0" w:rsidRPr="00B11CAB">
        <w:rPr>
          <w:rFonts w:ascii="Bookman Old Style" w:hAnsi="Bookman Old Style"/>
          <w:sz w:val="24"/>
          <w:szCs w:val="24"/>
        </w:rPr>
        <w:t xml:space="preserve"> ubezwłasnowolnienia referenta i polaryzacji kadry prokuratorskiej na podprokuratorów </w:t>
      </w:r>
      <w:r w:rsidR="00B11CAB">
        <w:rPr>
          <w:rFonts w:ascii="Bookman Old Style" w:hAnsi="Bookman Old Style"/>
          <w:sz w:val="24"/>
          <w:szCs w:val="24"/>
        </w:rPr>
        <w:br/>
      </w:r>
      <w:r w:rsidR="002F05F0" w:rsidRPr="00B11CAB">
        <w:rPr>
          <w:rFonts w:ascii="Bookman Old Style" w:hAnsi="Bookman Old Style"/>
          <w:sz w:val="24"/>
          <w:szCs w:val="24"/>
        </w:rPr>
        <w:t>i nadprokur</w:t>
      </w:r>
      <w:r w:rsidR="007D012B" w:rsidRPr="00B11CAB">
        <w:rPr>
          <w:rFonts w:ascii="Bookman Old Style" w:hAnsi="Bookman Old Style"/>
          <w:sz w:val="24"/>
          <w:szCs w:val="24"/>
        </w:rPr>
        <w:t xml:space="preserve">atorów. </w:t>
      </w:r>
    </w:p>
    <w:p w:rsidR="00971038" w:rsidRPr="00B11CAB" w:rsidRDefault="00971038" w:rsidP="00B11CAB">
      <w:pPr>
        <w:pStyle w:val="Akapitzlist"/>
        <w:spacing w:line="360" w:lineRule="auto"/>
        <w:jc w:val="both"/>
        <w:rPr>
          <w:rFonts w:ascii="Bookman Old Style" w:hAnsi="Bookman Old Style"/>
          <w:sz w:val="24"/>
          <w:szCs w:val="24"/>
        </w:rPr>
      </w:pPr>
    </w:p>
    <w:p w:rsidR="000E1B36" w:rsidRPr="00B11CAB" w:rsidRDefault="000E1B36" w:rsidP="00B11CAB">
      <w:pPr>
        <w:pStyle w:val="Akapitzlist"/>
        <w:numPr>
          <w:ilvl w:val="0"/>
          <w:numId w:val="4"/>
        </w:numPr>
        <w:spacing w:after="0" w:line="360" w:lineRule="auto"/>
        <w:jc w:val="both"/>
        <w:rPr>
          <w:rFonts w:ascii="Bookman Old Style" w:eastAsia="Times New Roman" w:hAnsi="Bookman Old Style" w:cs="Times New Roman"/>
          <w:b/>
          <w:sz w:val="24"/>
          <w:szCs w:val="24"/>
          <w:lang w:eastAsia="pl-PL"/>
        </w:rPr>
      </w:pPr>
      <w:r w:rsidRPr="00B11CAB">
        <w:rPr>
          <w:rFonts w:ascii="Bookman Old Style" w:eastAsia="Times New Roman" w:hAnsi="Bookman Old Style" w:cs="Times New Roman"/>
          <w:b/>
          <w:sz w:val="24"/>
          <w:szCs w:val="24"/>
          <w:lang w:eastAsia="pl-PL"/>
        </w:rPr>
        <w:t xml:space="preserve">Sprzeczność z art. 325e par 1 </w:t>
      </w:r>
      <w:proofErr w:type="spellStart"/>
      <w:r w:rsidRPr="00B11CAB">
        <w:rPr>
          <w:rFonts w:ascii="Bookman Old Style" w:eastAsia="Times New Roman" w:hAnsi="Bookman Old Style" w:cs="Times New Roman"/>
          <w:b/>
          <w:sz w:val="24"/>
          <w:szCs w:val="24"/>
          <w:lang w:eastAsia="pl-PL"/>
        </w:rPr>
        <w:t>kpk</w:t>
      </w:r>
      <w:proofErr w:type="spellEnd"/>
      <w:r w:rsidR="007D012B" w:rsidRPr="00B11CAB">
        <w:rPr>
          <w:rFonts w:ascii="Bookman Old Style" w:eastAsia="Times New Roman" w:hAnsi="Bookman Old Style" w:cs="Times New Roman"/>
          <w:b/>
          <w:sz w:val="24"/>
          <w:szCs w:val="24"/>
          <w:lang w:eastAsia="pl-PL"/>
        </w:rPr>
        <w:t>.</w:t>
      </w:r>
    </w:p>
    <w:p w:rsidR="007D012B" w:rsidRPr="00B11CAB" w:rsidRDefault="007D012B" w:rsidP="00B11CAB">
      <w:pPr>
        <w:pStyle w:val="Akapitzlist"/>
        <w:spacing w:after="0" w:line="360" w:lineRule="auto"/>
        <w:jc w:val="both"/>
        <w:rPr>
          <w:rFonts w:ascii="Bookman Old Style" w:eastAsia="Times New Roman" w:hAnsi="Bookman Old Style" w:cs="Times New Roman"/>
          <w:sz w:val="24"/>
          <w:szCs w:val="24"/>
          <w:lang w:eastAsia="pl-PL"/>
        </w:rPr>
      </w:pPr>
    </w:p>
    <w:p w:rsidR="00A86424" w:rsidRPr="002B635E" w:rsidRDefault="0053000C" w:rsidP="002B635E">
      <w:pPr>
        <w:spacing w:after="0" w:line="360" w:lineRule="auto"/>
        <w:ind w:firstLine="360"/>
        <w:jc w:val="both"/>
        <w:rPr>
          <w:rFonts w:ascii="Bookman Old Style" w:eastAsia="Times New Roman" w:hAnsi="Bookman Old Style" w:cs="Times New Roman"/>
          <w:sz w:val="24"/>
          <w:szCs w:val="24"/>
          <w:lang w:eastAsia="pl-PL"/>
        </w:rPr>
      </w:pPr>
      <w:r w:rsidRPr="00B11CAB">
        <w:rPr>
          <w:rFonts w:ascii="Bookman Old Style" w:eastAsia="Times New Roman" w:hAnsi="Bookman Old Style" w:cs="Times New Roman"/>
          <w:sz w:val="24"/>
          <w:szCs w:val="24"/>
          <w:lang w:eastAsia="pl-PL"/>
        </w:rPr>
        <w:t xml:space="preserve">W </w:t>
      </w:r>
      <w:r w:rsidR="00561973" w:rsidRPr="00561973">
        <w:rPr>
          <w:rFonts w:ascii="Bookman Old Style" w:eastAsia="Times New Roman" w:hAnsi="Bookman Old Style" w:cs="Times New Roman"/>
          <w:sz w:val="24"/>
          <w:szCs w:val="24"/>
          <w:lang w:eastAsia="pl-PL"/>
        </w:rPr>
        <w:t>§ 110</w:t>
      </w:r>
      <w:r w:rsidRPr="00B11CAB">
        <w:rPr>
          <w:rFonts w:ascii="Bookman Old Style" w:eastAsia="Times New Roman" w:hAnsi="Bookman Old Style" w:cs="Times New Roman"/>
          <w:sz w:val="24"/>
          <w:szCs w:val="24"/>
          <w:lang w:eastAsia="pl-PL"/>
        </w:rPr>
        <w:t xml:space="preserve"> projektu autorzy przewidzieli </w:t>
      </w:r>
      <w:r w:rsidR="00561973" w:rsidRPr="00561973">
        <w:rPr>
          <w:rFonts w:ascii="Bookman Old Style" w:eastAsia="Times New Roman" w:hAnsi="Bookman Old Style" w:cs="Times New Roman"/>
          <w:sz w:val="24"/>
          <w:szCs w:val="24"/>
          <w:lang w:eastAsia="pl-PL"/>
        </w:rPr>
        <w:t xml:space="preserve"> zatwierdzanie przez prokuratora postanowień o odmowie wszczęcia postępowania, jak i postanowień </w:t>
      </w:r>
      <w:r w:rsidR="007D0721">
        <w:rPr>
          <w:rFonts w:ascii="Bookman Old Style" w:eastAsia="Times New Roman" w:hAnsi="Bookman Old Style" w:cs="Times New Roman"/>
          <w:sz w:val="24"/>
          <w:szCs w:val="24"/>
          <w:lang w:eastAsia="pl-PL"/>
        </w:rPr>
        <w:br/>
      </w:r>
      <w:r w:rsidR="00561973" w:rsidRPr="00561973">
        <w:rPr>
          <w:rFonts w:ascii="Bookman Old Style" w:eastAsia="Times New Roman" w:hAnsi="Bookman Old Style" w:cs="Times New Roman"/>
          <w:sz w:val="24"/>
          <w:szCs w:val="24"/>
          <w:lang w:eastAsia="pl-PL"/>
        </w:rPr>
        <w:t xml:space="preserve">o umorzeniu śledztwa lub dochodzenia. </w:t>
      </w:r>
      <w:r w:rsidRPr="00B11CAB">
        <w:rPr>
          <w:rFonts w:ascii="Bookman Old Style" w:eastAsia="Times New Roman" w:hAnsi="Bookman Old Style" w:cs="Times New Roman"/>
          <w:sz w:val="24"/>
          <w:szCs w:val="24"/>
          <w:lang w:eastAsia="pl-PL"/>
        </w:rPr>
        <w:t xml:space="preserve">Propozycja ta pozostaje w kolizji ze </w:t>
      </w:r>
      <w:r w:rsidRPr="00B11CAB">
        <w:rPr>
          <w:rFonts w:ascii="Bookman Old Style" w:eastAsia="Times New Roman" w:hAnsi="Bookman Old Style" w:cs="Times New Roman"/>
          <w:sz w:val="24"/>
          <w:szCs w:val="24"/>
          <w:lang w:eastAsia="pl-PL"/>
        </w:rPr>
        <w:lastRenderedPageBreak/>
        <w:t>zmianą</w:t>
      </w:r>
      <w:r w:rsidR="00561973" w:rsidRPr="00561973">
        <w:rPr>
          <w:rFonts w:ascii="Bookman Old Style" w:eastAsia="Times New Roman" w:hAnsi="Bookman Old Style" w:cs="Times New Roman"/>
          <w:sz w:val="24"/>
          <w:szCs w:val="24"/>
          <w:lang w:eastAsia="pl-PL"/>
        </w:rPr>
        <w:t>, wpr</w:t>
      </w:r>
      <w:r w:rsidRPr="00B11CAB">
        <w:rPr>
          <w:rFonts w:ascii="Bookman Old Style" w:eastAsia="Times New Roman" w:hAnsi="Bookman Old Style" w:cs="Times New Roman"/>
          <w:sz w:val="24"/>
          <w:szCs w:val="24"/>
          <w:lang w:eastAsia="pl-PL"/>
        </w:rPr>
        <w:t xml:space="preserve">owadzoną </w:t>
      </w:r>
      <w:r w:rsidR="00561973" w:rsidRPr="00561973">
        <w:rPr>
          <w:rFonts w:ascii="Bookman Old Style" w:eastAsia="Times New Roman" w:hAnsi="Bookman Old Style" w:cs="Times New Roman"/>
          <w:sz w:val="24"/>
          <w:szCs w:val="24"/>
          <w:lang w:eastAsia="pl-PL"/>
        </w:rPr>
        <w:t>nowelizacją Kodeksu postępowania karnego, wchodzącą w życie z dniem 1 lipca 2015</w:t>
      </w:r>
      <w:r w:rsidRPr="00B11CAB">
        <w:rPr>
          <w:rFonts w:ascii="Bookman Old Style" w:eastAsia="Times New Roman" w:hAnsi="Bookman Old Style" w:cs="Times New Roman"/>
          <w:sz w:val="24"/>
          <w:szCs w:val="24"/>
          <w:lang w:eastAsia="pl-PL"/>
        </w:rPr>
        <w:t xml:space="preserve"> r., która  przewiduje</w:t>
      </w:r>
      <w:r w:rsidR="00561973" w:rsidRPr="00561973">
        <w:rPr>
          <w:rFonts w:ascii="Bookman Old Style" w:eastAsia="Times New Roman" w:hAnsi="Bookman Old Style" w:cs="Times New Roman"/>
          <w:sz w:val="24"/>
          <w:szCs w:val="24"/>
          <w:lang w:eastAsia="pl-PL"/>
        </w:rPr>
        <w:t xml:space="preserve">, że postanowienia o odmowie wszczęcia dochodzenia oraz o jego umorzeniu (w fazie </w:t>
      </w:r>
      <w:r w:rsidR="00561973" w:rsidRPr="00561973">
        <w:rPr>
          <w:rFonts w:ascii="Bookman Old Style" w:eastAsia="Times New Roman" w:hAnsi="Bookman Old Style" w:cs="Times New Roman"/>
          <w:i/>
          <w:sz w:val="24"/>
          <w:szCs w:val="24"/>
          <w:lang w:eastAsia="pl-PL"/>
        </w:rPr>
        <w:t>in rem</w:t>
      </w:r>
      <w:r w:rsidR="00561973" w:rsidRPr="00561973">
        <w:rPr>
          <w:rFonts w:ascii="Bookman Old Style" w:eastAsia="Times New Roman" w:hAnsi="Bookman Old Style" w:cs="Times New Roman"/>
          <w:sz w:val="24"/>
          <w:szCs w:val="24"/>
          <w:lang w:eastAsia="pl-PL"/>
        </w:rPr>
        <w:t xml:space="preserve">) nie będą podlegać zatwierdzeniu przez prokuratora (art. 325e § 1 k.p.k.). </w:t>
      </w:r>
    </w:p>
    <w:sectPr w:rsidR="00A86424" w:rsidRPr="002B635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F1" w:rsidRDefault="003201F1" w:rsidP="00977531">
      <w:pPr>
        <w:spacing w:after="0" w:line="240" w:lineRule="auto"/>
      </w:pPr>
      <w:r>
        <w:separator/>
      </w:r>
    </w:p>
  </w:endnote>
  <w:endnote w:type="continuationSeparator" w:id="0">
    <w:p w:rsidR="003201F1" w:rsidRDefault="003201F1" w:rsidP="0097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F1" w:rsidRDefault="003201F1" w:rsidP="00977531">
      <w:pPr>
        <w:spacing w:after="0" w:line="240" w:lineRule="auto"/>
      </w:pPr>
      <w:r>
        <w:separator/>
      </w:r>
    </w:p>
  </w:footnote>
  <w:footnote w:type="continuationSeparator" w:id="0">
    <w:p w:rsidR="003201F1" w:rsidRDefault="003201F1" w:rsidP="00977531">
      <w:pPr>
        <w:spacing w:after="0" w:line="240" w:lineRule="auto"/>
      </w:pPr>
      <w:r>
        <w:continuationSeparator/>
      </w:r>
    </w:p>
  </w:footnote>
  <w:footnote w:id="1">
    <w:p w:rsidR="00977531" w:rsidRDefault="00977531">
      <w:pPr>
        <w:pStyle w:val="Tekstprzypisudolnego"/>
      </w:pPr>
      <w:r>
        <w:rPr>
          <w:rStyle w:val="Odwoanieprzypisudolnego"/>
        </w:rPr>
        <w:footnoteRef/>
      </w:r>
      <w:r>
        <w:t xml:space="preserve"> Opinia Rady Głównej Związku Zawodowego Prokuratorów i Pracowników Prokuratury RP z dnia 5 listopada 2012 r. o projekcie Ustawy Prawo o Prokuraturze z dnia 3 października 2012 r.</w:t>
      </w:r>
    </w:p>
  </w:footnote>
  <w:footnote w:id="2">
    <w:p w:rsidR="00F0551C" w:rsidRPr="00F0551C" w:rsidRDefault="00F0551C" w:rsidP="00F0551C">
      <w:pPr>
        <w:pStyle w:val="Tekstprzypisudolnego"/>
        <w:jc w:val="both"/>
        <w:rPr>
          <w:i/>
        </w:rPr>
      </w:pPr>
      <w:r>
        <w:rPr>
          <w:rStyle w:val="Odwoanieprzypisudolnego"/>
        </w:rPr>
        <w:footnoteRef/>
      </w:r>
      <w:r>
        <w:t xml:space="preserve"> Por</w:t>
      </w:r>
      <w:r w:rsidRPr="00F0551C">
        <w:rPr>
          <w:sz w:val="16"/>
          <w:szCs w:val="16"/>
        </w:rPr>
        <w:t xml:space="preserve">. </w:t>
      </w:r>
      <w:r>
        <w:t>Opinia Rady Głównej Związku Zawodowego Prokuratorów i Pracowników Prokuratury RP z dnia 5 listopada 2012 r. o projekcie Ustawy Prawo o Prokuraturze z dnia 3 października 2012 r:</w:t>
      </w:r>
      <w:r w:rsidRPr="00F0551C">
        <w:rPr>
          <w:rFonts w:ascii="Bookman Old Style" w:hAnsi="Bookman Old Style"/>
          <w:sz w:val="16"/>
          <w:szCs w:val="16"/>
        </w:rPr>
        <w:t xml:space="preserve"> </w:t>
      </w:r>
      <w:r w:rsidRPr="00F0551C">
        <w:rPr>
          <w:rFonts w:ascii="Bookman Old Style" w:hAnsi="Bookman Old Style"/>
          <w:i/>
          <w:sz w:val="16"/>
          <w:szCs w:val="16"/>
        </w:rPr>
        <w:t>Również brzmienie art. 46 § 1 projektu wskazuje, że w sprawach prowadzonych w prokuraturach rejonowych,</w:t>
      </w:r>
      <w:r w:rsidRPr="00F0551C">
        <w:rPr>
          <w:rFonts w:ascii="Bookman Old Style" w:hAnsi="Bookman Old Style"/>
          <w:sz w:val="16"/>
          <w:szCs w:val="16"/>
        </w:rPr>
        <w:t xml:space="preserve"> </w:t>
      </w:r>
      <w:r w:rsidRPr="00F0551C">
        <w:rPr>
          <w:rFonts w:ascii="Bookman Old Style" w:hAnsi="Bookman Old Style"/>
          <w:i/>
          <w:sz w:val="16"/>
          <w:szCs w:val="16"/>
        </w:rPr>
        <w:t>zakończonych skierowaniem aktu oskarżenia, w których właściwym do rozpoznania w pierwszej instancji byłby sąd okręgowy, prokuratorem występującym przed sądem nie będzie autor aktu oskarżenia, ale prokurator prokuratury okręgowej. Tak sformułowane przepisy pozostają w sprzeczności z zasadą kontradyktoryjności, która w nowym kształcie zdefiniowana została w projekcie Kodeksu postępowania karnego. Zasada ta opiera się o słuszne założenie, że sprawa prowadzona przez jednego prokuratora, powinna „znajdować się w jego referacie” również na etapie postepowania sądowego. Znany jest również pogląd, który co do zasady podziela Rada Główna, iż prokurator - autor aktu oskarżenia powinien towarzyszyć sprawie w sądzie we wszystkich instancjach, jako ten który sprawę zna najlepiej. Jest to rozwiązanie wychodzące naprzeciw dobrze rozumianej ekonomice procesowej. W obecnych realiach bowiem, prokurator wydziału postępowania sądowego w prokuraturze okręgowej lub apelacyjnej „obsadzając” postępowanie w instancji odwoławczej musi poświęcać czas na zapoznanie się z aktami, które prokurator – autor aktu oskarżenia już zna. Zna je nie tylko jako gospodarz postępowania przygotowawczego ale również posiada wiedzę o przebiegu postępowania przed sądem pierwszej instancji, a nadto, co wymaga szczególnego podkreślenia, jest autorem środka zaskarżenia – apelacji lub zażalenia. Jest w ocenie Rady Głównej ewidentną stratą czasu sytuacja, w której drugi prokurator, tym razem z wydziału sądowego musi poświęcać czas na to aby zapoznać się z czymś, co już inny prokurator zna. Pod rozwagę projektodawcy należy zatem poddać  możliwość wykorzystania tych rezerw, co jawi się wręcz jako konieczne w sytuacji wprowadzenia kontradyktoryjnego modelu postępowania karnego.</w:t>
      </w:r>
    </w:p>
  </w:footnote>
  <w:footnote w:id="3">
    <w:p w:rsidR="00EA7575" w:rsidRPr="00EA7575" w:rsidRDefault="00EA7575" w:rsidP="00C6127E">
      <w:pPr>
        <w:spacing w:line="360" w:lineRule="auto"/>
        <w:jc w:val="both"/>
        <w:rPr>
          <w:rFonts w:ascii="Arial" w:eastAsia="Times New Roman" w:hAnsi="Arial" w:cs="Arial"/>
          <w:sz w:val="16"/>
          <w:szCs w:val="16"/>
          <w:lang w:eastAsia="pl-PL"/>
        </w:rPr>
      </w:pPr>
      <w:r>
        <w:rPr>
          <w:rStyle w:val="Odwoanieprzypisudolnego"/>
        </w:rPr>
        <w:footnoteRef/>
      </w:r>
      <w:r>
        <w:t xml:space="preserve"> </w:t>
      </w:r>
      <w:r w:rsidRPr="00EA7575">
        <w:rPr>
          <w:rFonts w:ascii="Arial" w:eastAsia="Times New Roman" w:hAnsi="Arial" w:cs="Arial"/>
          <w:sz w:val="16"/>
          <w:szCs w:val="16"/>
          <w:lang w:eastAsia="pl-PL"/>
        </w:rPr>
        <w:t xml:space="preserve">Rada Głowna Związku Zawodowego Prokuratorów i Pracowników Prokuratury RP realizując swoje statutowe uprawnienia uznając, iż obecny stan rzeczy stanowi </w:t>
      </w:r>
      <w:proofErr w:type="spellStart"/>
      <w:r w:rsidRPr="00EA7575">
        <w:rPr>
          <w:rFonts w:ascii="Arial" w:eastAsia="Times New Roman" w:hAnsi="Arial" w:cs="Arial"/>
          <w:sz w:val="16"/>
          <w:szCs w:val="16"/>
          <w:lang w:eastAsia="pl-PL"/>
        </w:rPr>
        <w:t>sui</w:t>
      </w:r>
      <w:proofErr w:type="spellEnd"/>
      <w:r w:rsidRPr="00EA7575">
        <w:rPr>
          <w:rFonts w:ascii="Arial" w:eastAsia="Times New Roman" w:hAnsi="Arial" w:cs="Arial"/>
          <w:sz w:val="16"/>
          <w:szCs w:val="16"/>
          <w:lang w:eastAsia="pl-PL"/>
        </w:rPr>
        <w:t xml:space="preserve"> </w:t>
      </w:r>
      <w:proofErr w:type="spellStart"/>
      <w:r w:rsidRPr="00EA7575">
        <w:rPr>
          <w:rFonts w:ascii="Arial" w:eastAsia="Times New Roman" w:hAnsi="Arial" w:cs="Arial"/>
          <w:sz w:val="16"/>
          <w:szCs w:val="16"/>
          <w:lang w:eastAsia="pl-PL"/>
        </w:rPr>
        <w:t>generis</w:t>
      </w:r>
      <w:proofErr w:type="spellEnd"/>
      <w:r w:rsidRPr="00EA7575">
        <w:rPr>
          <w:rFonts w:ascii="Arial" w:eastAsia="Times New Roman" w:hAnsi="Arial" w:cs="Arial"/>
          <w:sz w:val="16"/>
          <w:szCs w:val="16"/>
          <w:lang w:eastAsia="pl-PL"/>
        </w:rPr>
        <w:t xml:space="preserve"> patologię zwraca się o interwencję do Prokuratora Generalnego </w:t>
      </w:r>
      <w:r w:rsidRPr="00EA7575">
        <w:rPr>
          <w:rFonts w:ascii="Arial" w:eastAsia="Times New Roman" w:hAnsi="Arial" w:cs="Arial"/>
          <w:sz w:val="16"/>
          <w:szCs w:val="16"/>
          <w:lang w:eastAsia="pl-PL"/>
        </w:rPr>
        <w:br/>
        <w:t xml:space="preserve">w przedmiocie funkcjonującego w prokuraturze nie mającego umocowania w przepisach prawa i w swoisty sposób dyskryminującego podziału obowiązków w zakresie pełnionych przez prokuratorów tzw. dyżurów zdarzeniowych. Jak wynika z obecnie obowiązujących przepisów „ex lege” zasada stanowi, iż  prokurator dokonuje oględzin zwłok w miejscu ich znalezienia. Wynika to z brzmienia art. 209 § 2 i 3 </w:t>
      </w:r>
      <w:proofErr w:type="spellStart"/>
      <w:r w:rsidRPr="00EA7575">
        <w:rPr>
          <w:rFonts w:ascii="Arial" w:eastAsia="Times New Roman" w:hAnsi="Arial" w:cs="Arial"/>
          <w:sz w:val="16"/>
          <w:szCs w:val="16"/>
          <w:lang w:eastAsia="pl-PL"/>
        </w:rPr>
        <w:t>kpk</w:t>
      </w:r>
      <w:proofErr w:type="spellEnd"/>
      <w:r w:rsidRPr="00EA7575">
        <w:rPr>
          <w:rFonts w:ascii="Arial" w:eastAsia="Times New Roman" w:hAnsi="Arial" w:cs="Arial"/>
          <w:sz w:val="16"/>
          <w:szCs w:val="16"/>
          <w:lang w:eastAsia="pl-PL"/>
        </w:rPr>
        <w:t>. Przyjmuje się także w myśl § 183 Rozporządzenia Ministra Sprawiedliwości z dnia 24 marca 2010 r. – Regulamin wewnętrznego urzędowania powszechnych jednostek organizacyjnych prokuratury, że prokurator kieruje również oględzinami miejsca zdarzenia w „poważniejszych sprawach”. Takie rozwiązania normatywne determinują konieczność pełnienia dyżurów przez prokuratorów.</w:t>
      </w:r>
      <w:r w:rsidR="00B97A53">
        <w:rPr>
          <w:rFonts w:ascii="Arial" w:eastAsia="Times New Roman" w:hAnsi="Arial" w:cs="Arial"/>
          <w:sz w:val="16"/>
          <w:szCs w:val="16"/>
          <w:lang w:eastAsia="pl-PL"/>
        </w:rPr>
        <w:t xml:space="preserve"> </w:t>
      </w:r>
      <w:r w:rsidRPr="00EA7575">
        <w:rPr>
          <w:rFonts w:ascii="Arial" w:eastAsia="Times New Roman" w:hAnsi="Arial" w:cs="Arial"/>
          <w:sz w:val="16"/>
          <w:szCs w:val="16"/>
          <w:lang w:eastAsia="pl-PL"/>
        </w:rPr>
        <w:t xml:space="preserve">Jednak żaden akt normatywny nie określa podziału kompetencji w zakresie wykonywania w/w obowiązków pomiędzy prokuratury rejonowe, okręgowe i apelacyjne. Wśród wielu reliktów poprzedniego systemu do dziś w prokuraturze funkcjonuje niepisany zwyczaj, że dyżury prokuratorskie pełnią jedynie prokuratorzy prokuratur rejonowych.  Rada Główna </w:t>
      </w:r>
      <w:proofErr w:type="spellStart"/>
      <w:r w:rsidRPr="00EA7575">
        <w:rPr>
          <w:rFonts w:ascii="Arial" w:eastAsia="Times New Roman" w:hAnsi="Arial" w:cs="Arial"/>
          <w:sz w:val="16"/>
          <w:szCs w:val="16"/>
          <w:lang w:eastAsia="pl-PL"/>
        </w:rPr>
        <w:t>ZZPiPP</w:t>
      </w:r>
      <w:proofErr w:type="spellEnd"/>
      <w:r w:rsidRPr="00EA7575">
        <w:rPr>
          <w:rFonts w:ascii="Arial" w:eastAsia="Times New Roman" w:hAnsi="Arial" w:cs="Arial"/>
          <w:sz w:val="16"/>
          <w:szCs w:val="16"/>
          <w:lang w:eastAsia="pl-PL"/>
        </w:rPr>
        <w:t xml:space="preserve"> RP zauważa , iż takie rozwiązanie jest z punktu widzenia przepisów bezpodstawne w praktyce zaś wysoce niesprawiedliwe i </w:t>
      </w:r>
      <w:proofErr w:type="spellStart"/>
      <w:r w:rsidRPr="00EA7575">
        <w:rPr>
          <w:rFonts w:ascii="Arial" w:eastAsia="Times New Roman" w:hAnsi="Arial" w:cs="Arial"/>
          <w:sz w:val="16"/>
          <w:szCs w:val="16"/>
          <w:lang w:eastAsia="pl-PL"/>
        </w:rPr>
        <w:t>dyskryminujące.Należy</w:t>
      </w:r>
      <w:proofErr w:type="spellEnd"/>
      <w:r w:rsidRPr="00EA7575">
        <w:rPr>
          <w:rFonts w:ascii="Arial" w:eastAsia="Times New Roman" w:hAnsi="Arial" w:cs="Arial"/>
          <w:sz w:val="16"/>
          <w:szCs w:val="16"/>
          <w:lang w:eastAsia="pl-PL"/>
        </w:rPr>
        <w:t xml:space="preserve"> podkreślić, iż § 65 Rozporządzenia Ministra Sprawiedliwości z dnia 24 marca 2010 r. – Regulamin wewnętrznego urzędowania powszechnych jednostek organizacyjnych prokuratury stanowi, iż prokurator przełożony może zarządzić pełnienie przez prokuratorów dyżurów po godzinach pracy lub w dni ustawowo wolne od pracy. Treść cytowanego przepisu nie wskazuje, iż dotyczy on jedynie prokuratur szczebla rejonowego. Warto także zaznaczyć, iż przepis ten znajduje się w Rozdziale 2 Działu II Regulaminu zatytułowanego „Organizacja pracy i sposób kierowania pracą” i zawiera unormowania ogólne, odnoszące się do jednostek prokuratury wszystkich szczebli. Zatem za  zupełnie bezpodstawne i w świetle omówionych wyżej uwarunkowań niezrozumiałe uznać należy obarczenie obowiązkiem udziału w oględzinach lub innych czynnościach procesowych poza godzinami pracy wyłącznie prokuratorów prokuratur rejonowych. W sytuacji gdyby, ustawodawca zamierzał takie ograniczenie wprowadzić, znalazło by to ratio legis wyraz w treści przepisu. Tymczasem żaden z istniejących w doktrynie polskiego prawa </w:t>
      </w:r>
      <w:proofErr w:type="spellStart"/>
      <w:r w:rsidRPr="00EA7575">
        <w:rPr>
          <w:rFonts w:ascii="Arial" w:eastAsia="Times New Roman" w:hAnsi="Arial" w:cs="Arial"/>
          <w:sz w:val="16"/>
          <w:szCs w:val="16"/>
          <w:lang w:eastAsia="pl-PL"/>
        </w:rPr>
        <w:t>rodzajow</w:t>
      </w:r>
      <w:proofErr w:type="spellEnd"/>
      <w:r w:rsidRPr="00EA7575">
        <w:rPr>
          <w:rFonts w:ascii="Arial" w:eastAsia="Times New Roman" w:hAnsi="Arial" w:cs="Arial"/>
          <w:sz w:val="16"/>
          <w:szCs w:val="16"/>
          <w:lang w:eastAsia="pl-PL"/>
        </w:rPr>
        <w:t xml:space="preserve"> wykładni nie daje podstaw do wyinterpretowania takiego ograniczenia rzeczowego. Za to argumentów za interpretacją sprzeczną z dotychczasową praktyką jest aż nadto.   Dowodem na to jest m.in. brzmienie odpowiedniego zapisu dotyczącego dyżurów w postępowaniu przyspieszonym. W tym wypadku znajdujący się w tym samym rozdziale cytowanego Rozporządzenia przepis § 66 ust. 3 wyraźnie wskazuje, że „Prokurator rejonowy ustala listę prokuratorów wyznaczonych do pełnienia dyżurów, zarządzonych </w:t>
      </w:r>
      <w:r w:rsidRPr="00EA7575">
        <w:rPr>
          <w:rFonts w:ascii="Arial" w:eastAsia="Times New Roman" w:hAnsi="Arial" w:cs="Arial"/>
          <w:sz w:val="16"/>
          <w:szCs w:val="16"/>
          <w:lang w:eastAsia="pl-PL"/>
        </w:rPr>
        <w:br/>
        <w:t xml:space="preserve">w związku z rozpoznawaniem spraw w postępowaniu przyspieszonym”. Rozporządzenie expressis verbis zatem wskazuje, iż obowiązek taki dotyczy prokuratur </w:t>
      </w:r>
      <w:proofErr w:type="spellStart"/>
      <w:r w:rsidRPr="00EA7575">
        <w:rPr>
          <w:rFonts w:ascii="Arial" w:eastAsia="Times New Roman" w:hAnsi="Arial" w:cs="Arial"/>
          <w:sz w:val="16"/>
          <w:szCs w:val="16"/>
          <w:lang w:eastAsia="pl-PL"/>
        </w:rPr>
        <w:t>rejonowych.Należy</w:t>
      </w:r>
      <w:proofErr w:type="spellEnd"/>
      <w:r w:rsidRPr="00EA7575">
        <w:rPr>
          <w:rFonts w:ascii="Arial" w:eastAsia="Times New Roman" w:hAnsi="Arial" w:cs="Arial"/>
          <w:sz w:val="16"/>
          <w:szCs w:val="16"/>
          <w:lang w:eastAsia="pl-PL"/>
        </w:rPr>
        <w:t xml:space="preserve"> również mieć na uwadze, iż w przeciwieństwie do sędziów, których obowiązki wyznaczone są ramowo przez Kodeks postępowania karnego, określający min. właściwość rzeczową sądu, prokuratorzy różnych szczebli prowadzić mogą czynności we wszystkich sprawach karnych. Przepisy nie zawierają zatem ograniczeń, które uniemożliwiałyby wykonanie czynności śledczych w sprawach należących do właściwości sądu rejonowego np. prokuratorom prokuratury </w:t>
      </w:r>
      <w:proofErr w:type="spellStart"/>
      <w:r w:rsidRPr="00EA7575">
        <w:rPr>
          <w:rFonts w:ascii="Arial" w:eastAsia="Times New Roman" w:hAnsi="Arial" w:cs="Arial"/>
          <w:sz w:val="16"/>
          <w:szCs w:val="16"/>
          <w:lang w:eastAsia="pl-PL"/>
        </w:rPr>
        <w:t>okręgowej.Rada</w:t>
      </w:r>
      <w:proofErr w:type="spellEnd"/>
      <w:r w:rsidRPr="00EA7575">
        <w:rPr>
          <w:rFonts w:ascii="Arial" w:eastAsia="Times New Roman" w:hAnsi="Arial" w:cs="Arial"/>
          <w:sz w:val="16"/>
          <w:szCs w:val="16"/>
          <w:lang w:eastAsia="pl-PL"/>
        </w:rPr>
        <w:t xml:space="preserve"> Głowna Związku Zawodowego Prokuratorów i Pracowników Prokuratury RP stoi na stanowisku, iż konieczne jest równomierne obciążenie prokuratorów wszystkich szczebli prokuratury zadaniem , które niewątpliwie wykracza poza zakres podstawowych obowiązków związanych ze stanowiskiem i funkcją a jednocześnie jest immanentnym składnikiem pełnionej przez każdego prokuratora służby tj. obowiązkiem pełnienia dyżurów zdarzeniowych.</w:t>
      </w:r>
      <w:r w:rsidR="00B97A53">
        <w:rPr>
          <w:rFonts w:ascii="Arial" w:eastAsia="Times New Roman" w:hAnsi="Arial" w:cs="Arial"/>
          <w:sz w:val="16"/>
          <w:szCs w:val="16"/>
          <w:lang w:eastAsia="pl-PL"/>
        </w:rPr>
        <w:t xml:space="preserve"> </w:t>
      </w:r>
      <w:r w:rsidRPr="00EA7575">
        <w:rPr>
          <w:rFonts w:ascii="Arial" w:eastAsia="Times New Roman" w:hAnsi="Arial" w:cs="Arial"/>
          <w:sz w:val="16"/>
          <w:szCs w:val="16"/>
          <w:lang w:eastAsia="pl-PL"/>
        </w:rPr>
        <w:t>Takie rozwiązanie miałoby wpływ na efektywniejsze wykorzystanie zasobów ludzkich, a co za tym idzie wpłynęłoby na większą efektywność i jakość pracy prokuratorów poszczególnych szczebli. Oczywistym jest bowiem, że uczestniczenie w długotrwałych i nierzadko wyczerpujących, stresujących czynnościach również w porze nocnej, na otwartym terenie, wpływa niekorzystnie na organizm ludzki. Ciężar tego obowiązku rozłożony zostać powinien na wszystkich współmiernie prokuratorów. Zdaniem Związku funkcjonujące rozwiązanie pogłębia istniejące głębokie antagonizmy wewnątrz instytucji Prokuratury ora</w:t>
      </w:r>
      <w:r w:rsidR="00B97A53">
        <w:rPr>
          <w:rFonts w:ascii="Arial" w:eastAsia="Times New Roman" w:hAnsi="Arial" w:cs="Arial"/>
          <w:sz w:val="16"/>
          <w:szCs w:val="16"/>
          <w:lang w:eastAsia="pl-PL"/>
        </w:rPr>
        <w:t>z stanowi o podziale na prokurat</w:t>
      </w:r>
      <w:r w:rsidRPr="00EA7575">
        <w:rPr>
          <w:rFonts w:ascii="Arial" w:eastAsia="Times New Roman" w:hAnsi="Arial" w:cs="Arial"/>
          <w:sz w:val="16"/>
          <w:szCs w:val="16"/>
          <w:lang w:eastAsia="pl-PL"/>
        </w:rPr>
        <w:t>orów wykonujących wszystkie czynności w zakresie powierzonych obowiązków i pozostałych.</w:t>
      </w:r>
      <w:r w:rsidR="00B97A53">
        <w:rPr>
          <w:rFonts w:ascii="Arial" w:eastAsia="Times New Roman" w:hAnsi="Arial" w:cs="Arial"/>
          <w:sz w:val="16"/>
          <w:szCs w:val="16"/>
          <w:lang w:eastAsia="pl-PL"/>
        </w:rPr>
        <w:t xml:space="preserve"> </w:t>
      </w:r>
      <w:r w:rsidRPr="00EA7575">
        <w:rPr>
          <w:rFonts w:ascii="Arial" w:eastAsia="Times New Roman" w:hAnsi="Arial" w:cs="Arial"/>
          <w:sz w:val="16"/>
          <w:szCs w:val="16"/>
          <w:lang w:eastAsia="pl-PL"/>
        </w:rPr>
        <w:t>Rada Głowna proponuje całkowitą zmianę koncepcji organizacji dyżurów zdarzeniowych. Miejsce pełnienia dyżurów winno zostać powiązane z miejscem zamieszkania. Umożliwi to efektywne wykorzystanie w pełnieniu dyżurów nie tylko prokuratorów prokuratur okręgowych i apelacyjnych, ale także prokuratorów prokuratur rejonowych zamieszkałych poza siedzibą macierzystych prokuratur.</w:t>
      </w:r>
      <w:r w:rsidR="00B97A53">
        <w:rPr>
          <w:rFonts w:ascii="Arial" w:eastAsia="Times New Roman" w:hAnsi="Arial" w:cs="Arial"/>
          <w:sz w:val="16"/>
          <w:szCs w:val="16"/>
          <w:lang w:eastAsia="pl-PL"/>
        </w:rPr>
        <w:t xml:space="preserve"> </w:t>
      </w:r>
      <w:r w:rsidRPr="00EA7575">
        <w:rPr>
          <w:rFonts w:ascii="Arial" w:eastAsia="Times New Roman" w:hAnsi="Arial" w:cs="Arial"/>
          <w:sz w:val="16"/>
          <w:szCs w:val="16"/>
          <w:lang w:eastAsia="pl-PL"/>
        </w:rPr>
        <w:t xml:space="preserve">Warto też wspomnieć, iż prokuratorzy szczebla apelacyjnego i okręgowego dysponują doświadczeniem i ugruntowaną wiedzą więc posiadają predyspozycję do uczestnictwa w czynnościach na miejscu zdarzenia w najtrudniejszych przecież sprawach, bo dotyczących w znakomitej większości zabójstw i innych poważnych przypadków spowodowania śmierci człowieka. W ostatnim okresie przedstawiciele różnych instytucji państwowych z Ministrem Sprawiedliwości włącznie, na kanwie wychodzących na jaw nieprawidłowości w funkcjonowaniu ustrojowym Prokuratury wypowiadali się miedzy innymi o konieczności rozłożenia obowiązków pomiędzy wszystkimi szczeblami prokuratury w odmienny niż dotychczas sposób. Propozycja zawarta w niniejszej uchwale wpisuje się w oczywisty sposób w te ze </w:t>
      </w:r>
      <w:proofErr w:type="spellStart"/>
      <w:r w:rsidRPr="00EA7575">
        <w:rPr>
          <w:rFonts w:ascii="Arial" w:eastAsia="Times New Roman" w:hAnsi="Arial" w:cs="Arial"/>
          <w:sz w:val="16"/>
          <w:szCs w:val="16"/>
          <w:lang w:eastAsia="pl-PL"/>
        </w:rPr>
        <w:t>wszech</w:t>
      </w:r>
      <w:proofErr w:type="spellEnd"/>
      <w:r w:rsidRPr="00EA7575">
        <w:rPr>
          <w:rFonts w:ascii="Arial" w:eastAsia="Times New Roman" w:hAnsi="Arial" w:cs="Arial"/>
          <w:sz w:val="16"/>
          <w:szCs w:val="16"/>
          <w:lang w:eastAsia="pl-PL"/>
        </w:rPr>
        <w:t xml:space="preserve"> miar słuszne założenia.</w:t>
      </w:r>
      <w:r w:rsidR="00B97A53">
        <w:rPr>
          <w:rFonts w:ascii="Arial" w:eastAsia="Times New Roman" w:hAnsi="Arial" w:cs="Arial"/>
          <w:sz w:val="16"/>
          <w:szCs w:val="16"/>
          <w:lang w:eastAsia="pl-PL"/>
        </w:rPr>
        <w:t xml:space="preserve"> </w:t>
      </w:r>
      <w:r w:rsidRPr="00EA7575">
        <w:rPr>
          <w:rFonts w:ascii="Arial" w:eastAsia="Times New Roman" w:hAnsi="Arial" w:cs="Arial"/>
          <w:sz w:val="16"/>
          <w:szCs w:val="16"/>
          <w:lang w:eastAsia="pl-PL"/>
        </w:rPr>
        <w:t xml:space="preserve">Projekt Ministra Sprawiedliwości z dnia 3 października 2012 r. „Ustawy prawo o prokuraturze” w swym uzasadnieniu wskazuje na takie ukształtowanie obowiązków prokuratorów wszystkich szczebli aby w zakres obowiązków prokuratorów znalazły się wszystkie zadania, które nakłada na prokuratorów rzeczowa ustawa cyt. ”Ponadto planuje się wprowadzenie obowiązkowego referatu orzeczniczego dla każdego prokuratora, z wyłączeniem prokuratorów pełniących czynności w Prokuraturze Generalnej, prokuratorów delegowanych do Ministerstwa Sprawiedliwości lub Krajowej Szkoły Sądownictwa i Prokuratury oraz prokuratorów Głównej Komisji Ścigania Zbrodni przeciwko Narodowi Polskiemu (projektowany art. 8 § 1). Dostrzeżonym bowiem problemem systemowym jest funkcjonowanie w strukturach prokuratury prokuratorów nie realizujących podstawowych zadań prokuratorskich, </w:t>
      </w:r>
      <w:r w:rsidRPr="00EA7575">
        <w:rPr>
          <w:rFonts w:ascii="Arial" w:eastAsia="Times New Roman" w:hAnsi="Arial" w:cs="Arial"/>
          <w:sz w:val="16"/>
          <w:szCs w:val="16"/>
          <w:lang w:eastAsia="pl-PL"/>
        </w:rPr>
        <w:br/>
        <w:t>a więc takich zadań, jak realizacja funkcji oskarżycielskiej przed sądami, prowadzenie lub nadzorowanie postępowań przygotowawczych, czy też udział w postępowaniach cywilnych lub administracyjnych. Przykładowo można wskazać, że w wydziałach śledczych i wydziałach ds. przestępczości gospodarczej prokuratur okręgowych wykonuje czynności służbowe 595 prokuratorów, a łączna liczba wszystkich prokuratorów prokuratury okręgowej wynosi 1316. Istotna część kadry prokuratorskiej wykonuje inne niż wyżej wskazane czynności przewidziane przez ustawę o prokuraturze. Dlatego też proponuje się wprowadzenie regulacji dotyczącej obowiązkowego referatu orzeczniczego</w:t>
      </w:r>
      <w:r w:rsidRPr="00EA7575">
        <w:rPr>
          <w:rFonts w:ascii="Arial" w:eastAsia="Times New Roman" w:hAnsi="Arial" w:cs="Arial"/>
          <w:sz w:val="24"/>
          <w:szCs w:val="24"/>
          <w:lang w:eastAsia="pl-PL"/>
        </w:rPr>
        <w:t xml:space="preserve"> </w:t>
      </w:r>
      <w:r w:rsidRPr="00EA7575">
        <w:rPr>
          <w:rFonts w:ascii="Arial" w:eastAsia="Times New Roman" w:hAnsi="Arial" w:cs="Arial"/>
          <w:sz w:val="16"/>
          <w:szCs w:val="16"/>
          <w:lang w:eastAsia="pl-PL"/>
        </w:rPr>
        <w:t xml:space="preserve">dla każdego prokuratora. Jednocześnie zakłada się dopuszczenie zmniejszenia obciążenia realizacją zadań, o których mowa w projektowanym art. 8 § 2 w stosunku do prokuratorów pełniących określone funkcje w prokuraturze…” Bezspornym wydaję się również to, iż pełnienie dyżurów prokuratorskich wpisuje się w zakres wspomnianych powyżej zadań prokuratora. Przy czym wyraźnie należy wskazać, iż nie chodzi o dyżur pełniony w godzinach urzędowania prokuratury polegający na przyjmowaniu stron. Rada Głowna Związku Zawodowego Prokuratorów i Pracowników Prokuratury RP apeluje do Prokuratora Generalnego o </w:t>
      </w:r>
      <w:r w:rsidR="0031307A">
        <w:rPr>
          <w:rFonts w:ascii="Arial" w:eastAsia="Times New Roman" w:hAnsi="Arial" w:cs="Arial"/>
          <w:sz w:val="16"/>
          <w:szCs w:val="16"/>
          <w:lang w:eastAsia="pl-PL"/>
        </w:rPr>
        <w:t xml:space="preserve">zajęcie oficjalnego stanowiska </w:t>
      </w:r>
      <w:r w:rsidRPr="00EA7575">
        <w:rPr>
          <w:rFonts w:ascii="Arial" w:eastAsia="Times New Roman" w:hAnsi="Arial" w:cs="Arial"/>
          <w:sz w:val="16"/>
          <w:szCs w:val="16"/>
          <w:lang w:eastAsia="pl-PL"/>
        </w:rPr>
        <w:t>i przekazanie stosownych wytycznych do wszystkich Prokuratur Apelacyjnych w celu równomiernego i zgodnego z obowiązującym prawem obciążenia obowiązkiem sprawowania dyżurów wszystkich prokuratorów powszechnych jednostek organizacyjnych prokuratury. Rozwiązanie tej kwestii nie wiąże się z koniecznością przeprowadzenia zmian natury legislacyjnej, konieczne jest jedynie ukształtowanie właściwej praktyki poprzez stosowne wytyczne Prokuratora Generalnego.</w:t>
      </w:r>
      <w:r w:rsidR="00C6127E">
        <w:rPr>
          <w:rFonts w:ascii="Arial" w:eastAsia="Times New Roman" w:hAnsi="Arial" w:cs="Arial"/>
          <w:sz w:val="16"/>
          <w:szCs w:val="16"/>
          <w:lang w:eastAsia="pl-PL"/>
        </w:rPr>
        <w:t xml:space="preserve"> </w:t>
      </w:r>
      <w:r w:rsidRPr="00EA7575">
        <w:rPr>
          <w:rFonts w:ascii="Arial" w:eastAsia="Times New Roman" w:hAnsi="Arial" w:cs="Arial"/>
          <w:sz w:val="16"/>
          <w:szCs w:val="16"/>
          <w:lang w:eastAsia="pl-PL"/>
        </w:rPr>
        <w:t xml:space="preserve">Rada  Główna Związku Zawodowego Prokuratorów i Pracowników Prokuratury RP oczekuje odpowiedzi Prokuratora Generalnego na piśmie.  </w:t>
      </w:r>
    </w:p>
    <w:p w:rsidR="00EA7575" w:rsidRPr="00EA7575" w:rsidRDefault="00EA7575" w:rsidP="00EA7575">
      <w:pPr>
        <w:spacing w:after="0" w:line="360" w:lineRule="auto"/>
        <w:ind w:firstLine="708"/>
        <w:jc w:val="both"/>
        <w:rPr>
          <w:rFonts w:ascii="Arial" w:eastAsia="Times New Roman" w:hAnsi="Arial" w:cs="Arial"/>
          <w:sz w:val="24"/>
          <w:szCs w:val="24"/>
          <w:lang w:eastAsia="pl-PL"/>
        </w:rPr>
      </w:pPr>
      <w:r w:rsidRPr="00EA7575">
        <w:rPr>
          <w:rFonts w:ascii="Arial" w:eastAsia="Times New Roman" w:hAnsi="Arial" w:cs="Arial"/>
          <w:sz w:val="24"/>
          <w:szCs w:val="24"/>
          <w:lang w:eastAsia="pl-PL"/>
        </w:rPr>
        <w:t>.</w:t>
      </w:r>
    </w:p>
    <w:p w:rsidR="00EA7575" w:rsidRDefault="00EA757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59048"/>
      <w:docPartObj>
        <w:docPartGallery w:val="Page Numbers (Top of Page)"/>
        <w:docPartUnique/>
      </w:docPartObj>
    </w:sdtPr>
    <w:sdtEndPr/>
    <w:sdtContent>
      <w:p w:rsidR="002A3140" w:rsidRDefault="002A3140">
        <w:pPr>
          <w:pStyle w:val="Nagwek"/>
          <w:jc w:val="right"/>
        </w:pPr>
        <w:r>
          <w:fldChar w:fldCharType="begin"/>
        </w:r>
        <w:r>
          <w:instrText>PAGE   \* MERGEFORMAT</w:instrText>
        </w:r>
        <w:r>
          <w:fldChar w:fldCharType="separate"/>
        </w:r>
        <w:r w:rsidR="00944CEF">
          <w:rPr>
            <w:noProof/>
          </w:rPr>
          <w:t>16</w:t>
        </w:r>
        <w:r>
          <w:fldChar w:fldCharType="end"/>
        </w:r>
      </w:p>
    </w:sdtContent>
  </w:sdt>
  <w:p w:rsidR="002A3140" w:rsidRDefault="002A31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AF1"/>
    <w:multiLevelType w:val="hybridMultilevel"/>
    <w:tmpl w:val="31B2E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AA08D6"/>
    <w:multiLevelType w:val="hybridMultilevel"/>
    <w:tmpl w:val="BC84B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DD49AC"/>
    <w:multiLevelType w:val="hybridMultilevel"/>
    <w:tmpl w:val="3AE4C9DE"/>
    <w:lvl w:ilvl="0" w:tplc="9B9AF4C8">
      <w:start w:val="1"/>
      <w:numFmt w:val="upperRoman"/>
      <w:lvlText w:val="%1."/>
      <w:lvlJc w:val="left"/>
      <w:pPr>
        <w:ind w:left="1230" w:hanging="72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nsid w:val="42002AAB"/>
    <w:multiLevelType w:val="hybridMultilevel"/>
    <w:tmpl w:val="3874488E"/>
    <w:lvl w:ilvl="0" w:tplc="B44ECA2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24"/>
    <w:rsid w:val="00005E26"/>
    <w:rsid w:val="0001123E"/>
    <w:rsid w:val="000169AB"/>
    <w:rsid w:val="00022F1C"/>
    <w:rsid w:val="000274AC"/>
    <w:rsid w:val="00036F47"/>
    <w:rsid w:val="00045A47"/>
    <w:rsid w:val="00074912"/>
    <w:rsid w:val="000935DA"/>
    <w:rsid w:val="000A2E1C"/>
    <w:rsid w:val="000A793A"/>
    <w:rsid w:val="000B0920"/>
    <w:rsid w:val="000B44CB"/>
    <w:rsid w:val="000C7BCB"/>
    <w:rsid w:val="000D57B0"/>
    <w:rsid w:val="000E1B36"/>
    <w:rsid w:val="000F40BB"/>
    <w:rsid w:val="00105022"/>
    <w:rsid w:val="00105622"/>
    <w:rsid w:val="00110CCA"/>
    <w:rsid w:val="0011201C"/>
    <w:rsid w:val="00114926"/>
    <w:rsid w:val="00161252"/>
    <w:rsid w:val="001646DC"/>
    <w:rsid w:val="00170FDF"/>
    <w:rsid w:val="001C78AA"/>
    <w:rsid w:val="001D79FC"/>
    <w:rsid w:val="001F0E11"/>
    <w:rsid w:val="001F16CC"/>
    <w:rsid w:val="001F1D90"/>
    <w:rsid w:val="00203E7E"/>
    <w:rsid w:val="0021579E"/>
    <w:rsid w:val="00234A6E"/>
    <w:rsid w:val="00240BDC"/>
    <w:rsid w:val="0024345A"/>
    <w:rsid w:val="002738C4"/>
    <w:rsid w:val="0028371D"/>
    <w:rsid w:val="00287F33"/>
    <w:rsid w:val="00290A1F"/>
    <w:rsid w:val="002922ED"/>
    <w:rsid w:val="002A21C0"/>
    <w:rsid w:val="002A3140"/>
    <w:rsid w:val="002B635E"/>
    <w:rsid w:val="002C450D"/>
    <w:rsid w:val="002F05F0"/>
    <w:rsid w:val="002F4A10"/>
    <w:rsid w:val="0031307A"/>
    <w:rsid w:val="003201F1"/>
    <w:rsid w:val="0032232B"/>
    <w:rsid w:val="003272D7"/>
    <w:rsid w:val="00332559"/>
    <w:rsid w:val="00336B79"/>
    <w:rsid w:val="00343285"/>
    <w:rsid w:val="003445DB"/>
    <w:rsid w:val="00355843"/>
    <w:rsid w:val="003A3205"/>
    <w:rsid w:val="003A7832"/>
    <w:rsid w:val="003B0276"/>
    <w:rsid w:val="003B50E0"/>
    <w:rsid w:val="003B5B81"/>
    <w:rsid w:val="003C03DF"/>
    <w:rsid w:val="00405435"/>
    <w:rsid w:val="004372E0"/>
    <w:rsid w:val="00443058"/>
    <w:rsid w:val="00460101"/>
    <w:rsid w:val="00471AF1"/>
    <w:rsid w:val="00471F5C"/>
    <w:rsid w:val="00480CB8"/>
    <w:rsid w:val="004B7147"/>
    <w:rsid w:val="004C5219"/>
    <w:rsid w:val="004C7736"/>
    <w:rsid w:val="004D2E6F"/>
    <w:rsid w:val="004D4ECF"/>
    <w:rsid w:val="004D59D4"/>
    <w:rsid w:val="0050161D"/>
    <w:rsid w:val="005024C9"/>
    <w:rsid w:val="005215A3"/>
    <w:rsid w:val="0053000C"/>
    <w:rsid w:val="00533113"/>
    <w:rsid w:val="00535AD1"/>
    <w:rsid w:val="00537E9F"/>
    <w:rsid w:val="005533A3"/>
    <w:rsid w:val="00561973"/>
    <w:rsid w:val="005661C9"/>
    <w:rsid w:val="005856D2"/>
    <w:rsid w:val="005B53E6"/>
    <w:rsid w:val="005B69DF"/>
    <w:rsid w:val="005D001B"/>
    <w:rsid w:val="005E110F"/>
    <w:rsid w:val="0061022B"/>
    <w:rsid w:val="006462DE"/>
    <w:rsid w:val="0066720C"/>
    <w:rsid w:val="00674E3E"/>
    <w:rsid w:val="00690AEC"/>
    <w:rsid w:val="006A4F41"/>
    <w:rsid w:val="006B1EE0"/>
    <w:rsid w:val="006B65A8"/>
    <w:rsid w:val="006F14BE"/>
    <w:rsid w:val="00704B8D"/>
    <w:rsid w:val="007133D7"/>
    <w:rsid w:val="0074068F"/>
    <w:rsid w:val="00741C43"/>
    <w:rsid w:val="00757012"/>
    <w:rsid w:val="00780881"/>
    <w:rsid w:val="00784C6E"/>
    <w:rsid w:val="007A3FFD"/>
    <w:rsid w:val="007A46FB"/>
    <w:rsid w:val="007B0978"/>
    <w:rsid w:val="007C05AE"/>
    <w:rsid w:val="007C28A7"/>
    <w:rsid w:val="007D012B"/>
    <w:rsid w:val="007D0721"/>
    <w:rsid w:val="007D2DD3"/>
    <w:rsid w:val="007D31E3"/>
    <w:rsid w:val="007E04D0"/>
    <w:rsid w:val="007E6331"/>
    <w:rsid w:val="007F4E96"/>
    <w:rsid w:val="007F6B07"/>
    <w:rsid w:val="007F73AC"/>
    <w:rsid w:val="00807F9B"/>
    <w:rsid w:val="0081070D"/>
    <w:rsid w:val="00814C36"/>
    <w:rsid w:val="0085043F"/>
    <w:rsid w:val="008571D0"/>
    <w:rsid w:val="00867A44"/>
    <w:rsid w:val="00874196"/>
    <w:rsid w:val="008953BF"/>
    <w:rsid w:val="008A29F6"/>
    <w:rsid w:val="008D2835"/>
    <w:rsid w:val="008F1457"/>
    <w:rsid w:val="009168D8"/>
    <w:rsid w:val="00931F3E"/>
    <w:rsid w:val="00944CEF"/>
    <w:rsid w:val="00954B7B"/>
    <w:rsid w:val="00971038"/>
    <w:rsid w:val="00977531"/>
    <w:rsid w:val="009A5635"/>
    <w:rsid w:val="009B77F1"/>
    <w:rsid w:val="009C0F34"/>
    <w:rsid w:val="009C17CD"/>
    <w:rsid w:val="009D0D27"/>
    <w:rsid w:val="009E179D"/>
    <w:rsid w:val="009E668D"/>
    <w:rsid w:val="00A014A2"/>
    <w:rsid w:val="00A17A82"/>
    <w:rsid w:val="00A53A11"/>
    <w:rsid w:val="00A66186"/>
    <w:rsid w:val="00A844A5"/>
    <w:rsid w:val="00A86424"/>
    <w:rsid w:val="00A95FD3"/>
    <w:rsid w:val="00AA217D"/>
    <w:rsid w:val="00AA2778"/>
    <w:rsid w:val="00AB34BA"/>
    <w:rsid w:val="00AB4DCD"/>
    <w:rsid w:val="00AE2ECF"/>
    <w:rsid w:val="00AE7277"/>
    <w:rsid w:val="00AF0D86"/>
    <w:rsid w:val="00B041A6"/>
    <w:rsid w:val="00B11CAB"/>
    <w:rsid w:val="00B155F5"/>
    <w:rsid w:val="00B34651"/>
    <w:rsid w:val="00B47F62"/>
    <w:rsid w:val="00B5311F"/>
    <w:rsid w:val="00B54D9F"/>
    <w:rsid w:val="00B574FC"/>
    <w:rsid w:val="00B737D8"/>
    <w:rsid w:val="00B73FC6"/>
    <w:rsid w:val="00B81BD2"/>
    <w:rsid w:val="00B86966"/>
    <w:rsid w:val="00B96F65"/>
    <w:rsid w:val="00B97A53"/>
    <w:rsid w:val="00BA1894"/>
    <w:rsid w:val="00BB5887"/>
    <w:rsid w:val="00BE2332"/>
    <w:rsid w:val="00BE38E2"/>
    <w:rsid w:val="00BF4BE9"/>
    <w:rsid w:val="00C15A0D"/>
    <w:rsid w:val="00C20459"/>
    <w:rsid w:val="00C213EB"/>
    <w:rsid w:val="00C2244C"/>
    <w:rsid w:val="00C27F32"/>
    <w:rsid w:val="00C42ACD"/>
    <w:rsid w:val="00C431B0"/>
    <w:rsid w:val="00C6127E"/>
    <w:rsid w:val="00C6716E"/>
    <w:rsid w:val="00C76CE4"/>
    <w:rsid w:val="00C949DE"/>
    <w:rsid w:val="00CB3AE7"/>
    <w:rsid w:val="00CC2D22"/>
    <w:rsid w:val="00CE7834"/>
    <w:rsid w:val="00CF3635"/>
    <w:rsid w:val="00CF43B2"/>
    <w:rsid w:val="00D07032"/>
    <w:rsid w:val="00D55382"/>
    <w:rsid w:val="00D55676"/>
    <w:rsid w:val="00DA5EDC"/>
    <w:rsid w:val="00DB7BBB"/>
    <w:rsid w:val="00DC50CC"/>
    <w:rsid w:val="00DC722C"/>
    <w:rsid w:val="00DC7650"/>
    <w:rsid w:val="00DD6F1A"/>
    <w:rsid w:val="00DF12EB"/>
    <w:rsid w:val="00E01E46"/>
    <w:rsid w:val="00E14C90"/>
    <w:rsid w:val="00E24254"/>
    <w:rsid w:val="00E32274"/>
    <w:rsid w:val="00E43525"/>
    <w:rsid w:val="00E43F52"/>
    <w:rsid w:val="00E5360E"/>
    <w:rsid w:val="00E57642"/>
    <w:rsid w:val="00E72397"/>
    <w:rsid w:val="00E842A5"/>
    <w:rsid w:val="00EA7575"/>
    <w:rsid w:val="00EB1256"/>
    <w:rsid w:val="00EC5A52"/>
    <w:rsid w:val="00EF678B"/>
    <w:rsid w:val="00EF6EC6"/>
    <w:rsid w:val="00F02BED"/>
    <w:rsid w:val="00F0551C"/>
    <w:rsid w:val="00F203EE"/>
    <w:rsid w:val="00F24568"/>
    <w:rsid w:val="00F2726D"/>
    <w:rsid w:val="00F27606"/>
    <w:rsid w:val="00F439C4"/>
    <w:rsid w:val="00F55CD7"/>
    <w:rsid w:val="00F573DC"/>
    <w:rsid w:val="00F707D0"/>
    <w:rsid w:val="00F83EB9"/>
    <w:rsid w:val="00FA1F03"/>
    <w:rsid w:val="00FC2464"/>
    <w:rsid w:val="00FC764F"/>
    <w:rsid w:val="00FD0BAC"/>
    <w:rsid w:val="00FD7137"/>
    <w:rsid w:val="00FE0694"/>
    <w:rsid w:val="00FE0A04"/>
    <w:rsid w:val="00FF7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odstprawnarozplubpreambua">
    <w:name w:val="NIEART_TEKST – tekst nieartykułowany (np. podst. prawna rozp. lub preambuła)"/>
    <w:basedOn w:val="Normalny"/>
    <w:next w:val="Normalny"/>
    <w:uiPriority w:val="7"/>
    <w:qFormat/>
    <w:rsid w:val="00A86424"/>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977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7531"/>
    <w:rPr>
      <w:rFonts w:ascii="Tahoma" w:hAnsi="Tahoma" w:cs="Tahoma"/>
      <w:sz w:val="16"/>
      <w:szCs w:val="16"/>
    </w:rPr>
  </w:style>
  <w:style w:type="paragraph" w:styleId="Tekstprzypisudolnego">
    <w:name w:val="footnote text"/>
    <w:basedOn w:val="Normalny"/>
    <w:link w:val="TekstprzypisudolnegoZnak"/>
    <w:uiPriority w:val="99"/>
    <w:semiHidden/>
    <w:unhideWhenUsed/>
    <w:rsid w:val="009775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7531"/>
    <w:rPr>
      <w:sz w:val="20"/>
      <w:szCs w:val="20"/>
    </w:rPr>
  </w:style>
  <w:style w:type="character" w:styleId="Odwoanieprzypisudolnego">
    <w:name w:val="footnote reference"/>
    <w:basedOn w:val="Domylnaczcionkaakapitu"/>
    <w:uiPriority w:val="99"/>
    <w:semiHidden/>
    <w:unhideWhenUsed/>
    <w:rsid w:val="00977531"/>
    <w:rPr>
      <w:vertAlign w:val="superscript"/>
    </w:rPr>
  </w:style>
  <w:style w:type="paragraph" w:styleId="Akapitzlist">
    <w:name w:val="List Paragraph"/>
    <w:basedOn w:val="Normalny"/>
    <w:uiPriority w:val="34"/>
    <w:qFormat/>
    <w:rsid w:val="005D001B"/>
    <w:pPr>
      <w:ind w:left="720"/>
      <w:contextualSpacing/>
    </w:pPr>
  </w:style>
  <w:style w:type="paragraph" w:customStyle="1" w:styleId="PKTpunkt">
    <w:name w:val="PKT – punkt"/>
    <w:uiPriority w:val="13"/>
    <w:qFormat/>
    <w:rsid w:val="004D2E6F"/>
    <w:pPr>
      <w:spacing w:after="0" w:line="360" w:lineRule="auto"/>
      <w:ind w:left="510" w:hanging="510"/>
      <w:jc w:val="both"/>
    </w:pPr>
    <w:rPr>
      <w:rFonts w:ascii="Times" w:eastAsiaTheme="minorEastAsia" w:hAnsi="Times" w:cs="Arial"/>
      <w:bCs/>
      <w:sz w:val="24"/>
      <w:szCs w:val="20"/>
      <w:lang w:eastAsia="pl-PL"/>
    </w:rPr>
  </w:style>
  <w:style w:type="character" w:customStyle="1" w:styleId="Kkursywa">
    <w:name w:val="_K_ – kursywa"/>
    <w:basedOn w:val="Domylnaczcionkaakapitu"/>
    <w:uiPriority w:val="1"/>
    <w:qFormat/>
    <w:rsid w:val="004D2E6F"/>
    <w:rPr>
      <w:i/>
    </w:rPr>
  </w:style>
  <w:style w:type="paragraph" w:customStyle="1" w:styleId="USTustnpkodeksu">
    <w:name w:val="UST(§) – ust. (§ np. kodeksu)"/>
    <w:basedOn w:val="Normalny"/>
    <w:uiPriority w:val="12"/>
    <w:qFormat/>
    <w:rsid w:val="00DA5EDC"/>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DA5EDC"/>
    <w:rPr>
      <w:b/>
    </w:rPr>
  </w:style>
  <w:style w:type="paragraph" w:styleId="Nagwek">
    <w:name w:val="header"/>
    <w:basedOn w:val="Normalny"/>
    <w:link w:val="NagwekZnak"/>
    <w:uiPriority w:val="99"/>
    <w:unhideWhenUsed/>
    <w:rsid w:val="002A3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140"/>
  </w:style>
  <w:style w:type="paragraph" w:styleId="Stopka">
    <w:name w:val="footer"/>
    <w:basedOn w:val="Normalny"/>
    <w:link w:val="StopkaZnak"/>
    <w:uiPriority w:val="99"/>
    <w:unhideWhenUsed/>
    <w:rsid w:val="002A3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odstprawnarozplubpreambua">
    <w:name w:val="NIEART_TEKST – tekst nieartykułowany (np. podst. prawna rozp. lub preambuła)"/>
    <w:basedOn w:val="Normalny"/>
    <w:next w:val="Normalny"/>
    <w:uiPriority w:val="7"/>
    <w:qFormat/>
    <w:rsid w:val="00A86424"/>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977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7531"/>
    <w:rPr>
      <w:rFonts w:ascii="Tahoma" w:hAnsi="Tahoma" w:cs="Tahoma"/>
      <w:sz w:val="16"/>
      <w:szCs w:val="16"/>
    </w:rPr>
  </w:style>
  <w:style w:type="paragraph" w:styleId="Tekstprzypisudolnego">
    <w:name w:val="footnote text"/>
    <w:basedOn w:val="Normalny"/>
    <w:link w:val="TekstprzypisudolnegoZnak"/>
    <w:uiPriority w:val="99"/>
    <w:semiHidden/>
    <w:unhideWhenUsed/>
    <w:rsid w:val="009775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7531"/>
    <w:rPr>
      <w:sz w:val="20"/>
      <w:szCs w:val="20"/>
    </w:rPr>
  </w:style>
  <w:style w:type="character" w:styleId="Odwoanieprzypisudolnego">
    <w:name w:val="footnote reference"/>
    <w:basedOn w:val="Domylnaczcionkaakapitu"/>
    <w:uiPriority w:val="99"/>
    <w:semiHidden/>
    <w:unhideWhenUsed/>
    <w:rsid w:val="00977531"/>
    <w:rPr>
      <w:vertAlign w:val="superscript"/>
    </w:rPr>
  </w:style>
  <w:style w:type="paragraph" w:styleId="Akapitzlist">
    <w:name w:val="List Paragraph"/>
    <w:basedOn w:val="Normalny"/>
    <w:uiPriority w:val="34"/>
    <w:qFormat/>
    <w:rsid w:val="005D001B"/>
    <w:pPr>
      <w:ind w:left="720"/>
      <w:contextualSpacing/>
    </w:pPr>
  </w:style>
  <w:style w:type="paragraph" w:customStyle="1" w:styleId="PKTpunkt">
    <w:name w:val="PKT – punkt"/>
    <w:uiPriority w:val="13"/>
    <w:qFormat/>
    <w:rsid w:val="004D2E6F"/>
    <w:pPr>
      <w:spacing w:after="0" w:line="360" w:lineRule="auto"/>
      <w:ind w:left="510" w:hanging="510"/>
      <w:jc w:val="both"/>
    </w:pPr>
    <w:rPr>
      <w:rFonts w:ascii="Times" w:eastAsiaTheme="minorEastAsia" w:hAnsi="Times" w:cs="Arial"/>
      <w:bCs/>
      <w:sz w:val="24"/>
      <w:szCs w:val="20"/>
      <w:lang w:eastAsia="pl-PL"/>
    </w:rPr>
  </w:style>
  <w:style w:type="character" w:customStyle="1" w:styleId="Kkursywa">
    <w:name w:val="_K_ – kursywa"/>
    <w:basedOn w:val="Domylnaczcionkaakapitu"/>
    <w:uiPriority w:val="1"/>
    <w:qFormat/>
    <w:rsid w:val="004D2E6F"/>
    <w:rPr>
      <w:i/>
    </w:rPr>
  </w:style>
  <w:style w:type="paragraph" w:customStyle="1" w:styleId="USTustnpkodeksu">
    <w:name w:val="UST(§) – ust. (§ np. kodeksu)"/>
    <w:basedOn w:val="Normalny"/>
    <w:uiPriority w:val="12"/>
    <w:qFormat/>
    <w:rsid w:val="00DA5EDC"/>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DA5EDC"/>
    <w:rPr>
      <w:b/>
    </w:rPr>
  </w:style>
  <w:style w:type="paragraph" w:styleId="Nagwek">
    <w:name w:val="header"/>
    <w:basedOn w:val="Normalny"/>
    <w:link w:val="NagwekZnak"/>
    <w:uiPriority w:val="99"/>
    <w:unhideWhenUsed/>
    <w:rsid w:val="002A3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140"/>
  </w:style>
  <w:style w:type="paragraph" w:styleId="Stopka">
    <w:name w:val="footer"/>
    <w:basedOn w:val="Normalny"/>
    <w:link w:val="StopkaZnak"/>
    <w:uiPriority w:val="99"/>
    <w:unhideWhenUsed/>
    <w:rsid w:val="002A3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4710-E53C-4718-8BF0-82D45731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16</Pages>
  <Words>3680</Words>
  <Characters>22084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jskala</cp:lastModifiedBy>
  <cp:revision>30</cp:revision>
  <dcterms:created xsi:type="dcterms:W3CDTF">2014-08-04T07:36:00Z</dcterms:created>
  <dcterms:modified xsi:type="dcterms:W3CDTF">2014-09-08T06:33:00Z</dcterms:modified>
</cp:coreProperties>
</file>