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A3" w:rsidRPr="001377A3" w:rsidRDefault="001377A3" w:rsidP="001377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A3">
        <w:rPr>
          <w:rFonts w:ascii="Times New Roman" w:hAnsi="Times New Roman" w:cs="Times New Roman"/>
          <w:b/>
          <w:sz w:val="26"/>
          <w:szCs w:val="26"/>
        </w:rPr>
        <w:t>Uwagi ogólne.</w:t>
      </w:r>
    </w:p>
    <w:p w:rsidR="001377A3" w:rsidRPr="001377A3" w:rsidRDefault="001377A3" w:rsidP="001377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1CE" w:rsidRDefault="008461CE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treścią porozumienia podpisanego między Związkiem Zawodowym Prokuratorów i Pracowników Prokuratury RP, a Ministerstwem Sprawiedliwości w dniu 4 lipca 2019 r. Rada Główna przeprowadziła badanie ankietowe, co do zasad podziału środków na podwyżki wśród członków Związku oraz pracowników niezrzeszonych, reprezentowanych przez Rady Okręgowe i Grupy Związkowe. Wzór ankiety stanowi załącznik do Sprawozdania. </w:t>
      </w:r>
    </w:p>
    <w:p w:rsidR="001377A3" w:rsidRDefault="001377A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7A3" w:rsidRDefault="001377A3" w:rsidP="001377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A3">
        <w:rPr>
          <w:rFonts w:ascii="Times New Roman" w:hAnsi="Times New Roman" w:cs="Times New Roman"/>
          <w:b/>
          <w:sz w:val="26"/>
          <w:szCs w:val="26"/>
        </w:rPr>
        <w:t xml:space="preserve">Organizacje ZZP i PP RP biorące udział w badaniach. </w:t>
      </w:r>
    </w:p>
    <w:p w:rsidR="001377A3" w:rsidRDefault="001377A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A0" w:rsidRPr="008461CE" w:rsidRDefault="00C333A0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Do dnia </w:t>
      </w:r>
      <w:r w:rsidR="008461CE">
        <w:rPr>
          <w:rFonts w:ascii="Times New Roman" w:hAnsi="Times New Roman" w:cs="Times New Roman"/>
          <w:sz w:val="26"/>
          <w:szCs w:val="26"/>
        </w:rPr>
        <w:t>5</w:t>
      </w:r>
      <w:r w:rsidRPr="008461CE">
        <w:rPr>
          <w:rFonts w:ascii="Times New Roman" w:hAnsi="Times New Roman" w:cs="Times New Roman"/>
          <w:sz w:val="26"/>
          <w:szCs w:val="26"/>
        </w:rPr>
        <w:t xml:space="preserve"> sierpnia 2019 r. w sprawie podziału podwyżek wypowiedziały się: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Grupa Związkowa w Prokuraturze Krajowej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Bydgoszczy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Częstochowie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Elblągu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Gdańsku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Gliwicach</w:t>
      </w:r>
    </w:p>
    <w:p w:rsidR="00C333A0" w:rsidRPr="008461CE" w:rsidRDefault="00C333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</w:t>
      </w:r>
      <w:r w:rsidR="00BB4EA0" w:rsidRPr="008461CE">
        <w:rPr>
          <w:rFonts w:ascii="Times New Roman" w:hAnsi="Times New Roman" w:cs="Times New Roman"/>
          <w:sz w:val="26"/>
          <w:szCs w:val="26"/>
        </w:rPr>
        <w:t xml:space="preserve"> w Gorzowie Wielkopolskim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Jeleniej Górze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Katowicach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Kielcach</w:t>
      </w:r>
    </w:p>
    <w:p w:rsidR="00560836" w:rsidRPr="008461CE" w:rsidRDefault="00560836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Koninie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Koszalinie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Krakowie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Krośnie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Legnicy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Lublinie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Łomży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Nowym Sączu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Opolu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lastRenderedPageBreak/>
        <w:t>Rada Okręgowa w Ostrołęce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Ostrowie Wielkopolskim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Płocku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Poznaniu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Rzeszowie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Siedlcach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Sieradzu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Słupsku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Suwałkach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Szczecinie</w:t>
      </w:r>
    </w:p>
    <w:p w:rsidR="00BB4EA0" w:rsidRPr="008461CE" w:rsidRDefault="008461CE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Grupa Związkowa</w:t>
      </w:r>
      <w:r w:rsidR="00BB4EA0" w:rsidRPr="008461CE">
        <w:rPr>
          <w:rFonts w:ascii="Times New Roman" w:hAnsi="Times New Roman" w:cs="Times New Roman"/>
          <w:sz w:val="26"/>
          <w:szCs w:val="26"/>
        </w:rPr>
        <w:t xml:space="preserve"> </w:t>
      </w:r>
      <w:r w:rsidRPr="008461CE">
        <w:rPr>
          <w:rFonts w:ascii="Times New Roman" w:hAnsi="Times New Roman" w:cs="Times New Roman"/>
          <w:sz w:val="26"/>
          <w:szCs w:val="26"/>
        </w:rPr>
        <w:t xml:space="preserve">w </w:t>
      </w:r>
      <w:r w:rsidR="00BB4EA0" w:rsidRPr="008461CE">
        <w:rPr>
          <w:rFonts w:ascii="Times New Roman" w:hAnsi="Times New Roman" w:cs="Times New Roman"/>
          <w:sz w:val="26"/>
          <w:szCs w:val="26"/>
        </w:rPr>
        <w:t>Prokuratur</w:t>
      </w:r>
      <w:r w:rsidRPr="008461CE">
        <w:rPr>
          <w:rFonts w:ascii="Times New Roman" w:hAnsi="Times New Roman" w:cs="Times New Roman"/>
          <w:sz w:val="26"/>
          <w:szCs w:val="26"/>
        </w:rPr>
        <w:t xml:space="preserve">ze </w:t>
      </w:r>
      <w:r w:rsidR="00BB4EA0" w:rsidRPr="008461CE">
        <w:rPr>
          <w:rFonts w:ascii="Times New Roman" w:hAnsi="Times New Roman" w:cs="Times New Roman"/>
          <w:sz w:val="26"/>
          <w:szCs w:val="26"/>
        </w:rPr>
        <w:t>Regionalnej w Szczecinie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Świdnicy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Tarnowie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Tarnobrzegu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Toruniu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Grupa Związkowa w Prokuraturze Regionalnej w Warszawie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Warszawie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Warszawa-Praga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we Włocławku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we Wrocławiu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Zamościu</w:t>
      </w:r>
    </w:p>
    <w:p w:rsidR="00BB4EA0" w:rsidRPr="008461CE" w:rsidRDefault="00BB4EA0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Zielonej Górze</w:t>
      </w:r>
    </w:p>
    <w:p w:rsidR="008461CE" w:rsidRDefault="008461CE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Rada Okręgowa w Olsztynie.</w:t>
      </w:r>
    </w:p>
    <w:p w:rsidR="00B573D7" w:rsidRDefault="00B573D7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Okręgowa w Przemyślu.</w:t>
      </w:r>
    </w:p>
    <w:p w:rsidR="00B573D7" w:rsidRPr="008461CE" w:rsidRDefault="00B573D7" w:rsidP="008461C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Okręgowa w Piotrkowie Trybunalskim. </w:t>
      </w:r>
    </w:p>
    <w:p w:rsidR="00B573D7" w:rsidRDefault="00B573D7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7B3B" w:rsidRPr="008461CE" w:rsidRDefault="008461CE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uzyskano odpowiedzi z Rad Okręgowych</w:t>
      </w:r>
      <w:r w:rsidR="001377A3">
        <w:rPr>
          <w:rFonts w:ascii="Times New Roman" w:hAnsi="Times New Roman" w:cs="Times New Roman"/>
          <w:sz w:val="26"/>
          <w:szCs w:val="26"/>
        </w:rPr>
        <w:t xml:space="preserve"> w: Bielsku – Białej, Białymstoku i Łodzi. </w:t>
      </w:r>
    </w:p>
    <w:p w:rsidR="002A7B3B" w:rsidRDefault="002A7B3B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77A3" w:rsidRPr="001377A3" w:rsidRDefault="001377A3" w:rsidP="001377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A3">
        <w:rPr>
          <w:rFonts w:ascii="Times New Roman" w:hAnsi="Times New Roman" w:cs="Times New Roman"/>
          <w:b/>
          <w:sz w:val="26"/>
          <w:szCs w:val="26"/>
        </w:rPr>
        <w:t>Wyniki ankiety.</w:t>
      </w:r>
    </w:p>
    <w:p w:rsidR="001377A3" w:rsidRDefault="001377A3" w:rsidP="008461C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5F43" w:rsidRDefault="00415F43" w:rsidP="008461C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1CE">
        <w:rPr>
          <w:rFonts w:ascii="Times New Roman" w:hAnsi="Times New Roman" w:cs="Times New Roman"/>
          <w:b/>
          <w:sz w:val="26"/>
          <w:szCs w:val="26"/>
        </w:rPr>
        <w:t>Znaczna większość – 3</w:t>
      </w:r>
      <w:r w:rsidR="0015624D">
        <w:rPr>
          <w:rFonts w:ascii="Times New Roman" w:hAnsi="Times New Roman" w:cs="Times New Roman"/>
          <w:b/>
          <w:sz w:val="26"/>
          <w:szCs w:val="26"/>
        </w:rPr>
        <w:t>2</w:t>
      </w:r>
      <w:r w:rsidRPr="008461CE">
        <w:rPr>
          <w:rFonts w:ascii="Times New Roman" w:hAnsi="Times New Roman" w:cs="Times New Roman"/>
          <w:b/>
          <w:sz w:val="26"/>
          <w:szCs w:val="26"/>
        </w:rPr>
        <w:t xml:space="preserve"> ankiet</w:t>
      </w:r>
      <w:r w:rsidR="00B573D7">
        <w:rPr>
          <w:rFonts w:ascii="Times New Roman" w:hAnsi="Times New Roman" w:cs="Times New Roman"/>
          <w:b/>
          <w:sz w:val="26"/>
          <w:szCs w:val="26"/>
        </w:rPr>
        <w:t>y</w:t>
      </w:r>
      <w:r w:rsidRPr="008461CE">
        <w:rPr>
          <w:rFonts w:ascii="Times New Roman" w:hAnsi="Times New Roman" w:cs="Times New Roman"/>
          <w:b/>
          <w:sz w:val="26"/>
          <w:szCs w:val="26"/>
        </w:rPr>
        <w:t xml:space="preserve"> – za równym podziałem podwyże</w:t>
      </w:r>
      <w:r w:rsidR="00560836" w:rsidRPr="008461CE">
        <w:rPr>
          <w:rFonts w:ascii="Times New Roman" w:hAnsi="Times New Roman" w:cs="Times New Roman"/>
          <w:b/>
          <w:sz w:val="26"/>
          <w:szCs w:val="26"/>
        </w:rPr>
        <w:t>k.</w:t>
      </w:r>
    </w:p>
    <w:p w:rsidR="0015624D" w:rsidRPr="008461CE" w:rsidRDefault="0015624D" w:rsidP="008461C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W przypadku dwóch ankiet odpowiedzi były niejednoznaczne. W jednym przypadku odnotowano równowagę głosów za równym i zróżnicowanym podziałem. </w:t>
      </w:r>
    </w:p>
    <w:p w:rsidR="002A7B3B" w:rsidRPr="0015624D" w:rsidRDefault="002A7B3B" w:rsidP="008461C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5665" w:rsidRPr="0015624D" w:rsidRDefault="00D05665" w:rsidP="008461C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24D">
        <w:rPr>
          <w:rFonts w:ascii="Times New Roman" w:hAnsi="Times New Roman" w:cs="Times New Roman"/>
          <w:b/>
          <w:sz w:val="26"/>
          <w:szCs w:val="26"/>
        </w:rPr>
        <w:t xml:space="preserve">10 Rad Okręgowych jest za zróżnicowaniem podwyżek (RO: Bydgoszcz, Kielce, Opole, Płock, Tarnobrzeg, Kraków, Szczecin, </w:t>
      </w:r>
      <w:r w:rsidR="002A7B3B" w:rsidRPr="0015624D">
        <w:rPr>
          <w:rFonts w:ascii="Times New Roman" w:hAnsi="Times New Roman" w:cs="Times New Roman"/>
          <w:b/>
          <w:sz w:val="26"/>
          <w:szCs w:val="26"/>
        </w:rPr>
        <w:t>Włocławek, Konin, Ostrów Wlkp.). Wyniki głosowania w tej grupie:</w:t>
      </w:r>
      <w:bookmarkStart w:id="0" w:name="_GoBack"/>
      <w:bookmarkEnd w:id="0"/>
    </w:p>
    <w:p w:rsidR="002A411F" w:rsidRPr="008461CE" w:rsidRDefault="002A411F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913" w:rsidRPr="008461CE" w:rsidRDefault="002A411F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(</w:t>
      </w:r>
      <w:r w:rsidRPr="008461CE">
        <w:rPr>
          <w:rFonts w:ascii="Times New Roman" w:hAnsi="Times New Roman" w:cs="Times New Roman"/>
          <w:i/>
          <w:sz w:val="26"/>
          <w:szCs w:val="26"/>
        </w:rPr>
        <w:t>pytanie 2 ankiety</w:t>
      </w:r>
      <w:r w:rsidRPr="008461CE">
        <w:rPr>
          <w:rFonts w:ascii="Times New Roman" w:hAnsi="Times New Roman" w:cs="Times New Roman"/>
          <w:sz w:val="26"/>
          <w:szCs w:val="26"/>
        </w:rPr>
        <w:t xml:space="preserve">) </w:t>
      </w:r>
      <w:r w:rsidR="00201913" w:rsidRPr="008461CE">
        <w:rPr>
          <w:rFonts w:ascii="Times New Roman" w:hAnsi="Times New Roman" w:cs="Times New Roman"/>
          <w:sz w:val="26"/>
          <w:szCs w:val="26"/>
        </w:rPr>
        <w:t>Czy jesteś za wyrównywaniem istniejących dysproporcji płacowych w wynagrodzeniach pomiędzy okręgami terytorialnymi?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TAK – </w:t>
      </w:r>
      <w:r w:rsidRPr="008461CE">
        <w:rPr>
          <w:rFonts w:ascii="Times New Roman" w:hAnsi="Times New Roman" w:cs="Times New Roman"/>
          <w:b/>
          <w:sz w:val="26"/>
          <w:szCs w:val="26"/>
        </w:rPr>
        <w:t>8 głosów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 – 2 głosy</w:t>
      </w:r>
    </w:p>
    <w:p w:rsidR="002A411F" w:rsidRPr="008461CE" w:rsidRDefault="002A411F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1913" w:rsidRPr="008461CE" w:rsidRDefault="002A411F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(</w:t>
      </w:r>
      <w:r w:rsidRPr="008461CE">
        <w:rPr>
          <w:rFonts w:ascii="Times New Roman" w:hAnsi="Times New Roman" w:cs="Times New Roman"/>
          <w:i/>
          <w:sz w:val="26"/>
          <w:szCs w:val="26"/>
        </w:rPr>
        <w:t>pytanie 3 ankiety</w:t>
      </w:r>
      <w:r w:rsidRPr="008461CE">
        <w:rPr>
          <w:rFonts w:ascii="Times New Roman" w:hAnsi="Times New Roman" w:cs="Times New Roman"/>
          <w:sz w:val="26"/>
          <w:szCs w:val="26"/>
        </w:rPr>
        <w:t xml:space="preserve">) </w:t>
      </w:r>
      <w:r w:rsidR="00201913" w:rsidRPr="008461CE">
        <w:rPr>
          <w:rFonts w:ascii="Times New Roman" w:hAnsi="Times New Roman" w:cs="Times New Roman"/>
          <w:sz w:val="26"/>
          <w:szCs w:val="26"/>
        </w:rPr>
        <w:t>Czy jest jesteś za różnicowaniem podwyżek wg stażu pracy w wymiarze sprawiedliwości?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TAK – </w:t>
      </w:r>
      <w:r w:rsidRPr="008461CE">
        <w:rPr>
          <w:rFonts w:ascii="Times New Roman" w:hAnsi="Times New Roman" w:cs="Times New Roman"/>
          <w:b/>
          <w:sz w:val="26"/>
          <w:szCs w:val="26"/>
        </w:rPr>
        <w:t>5 głosów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NIE – </w:t>
      </w:r>
      <w:r w:rsidRPr="008461CE">
        <w:rPr>
          <w:rFonts w:ascii="Times New Roman" w:hAnsi="Times New Roman" w:cs="Times New Roman"/>
          <w:b/>
          <w:sz w:val="26"/>
          <w:szCs w:val="26"/>
        </w:rPr>
        <w:t>5 głosów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1913" w:rsidRPr="008461CE" w:rsidRDefault="0020191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W przypadku wyboru odpowiedzi TAK proszę zaznaczyć, którą „zasadą” należy się kierować przy podziale według „stażu </w:t>
      </w:r>
      <w:r w:rsidR="002A7B3B" w:rsidRPr="008461CE">
        <w:rPr>
          <w:rFonts w:ascii="Times New Roman" w:hAnsi="Times New Roman" w:cs="Times New Roman"/>
          <w:sz w:val="26"/>
          <w:szCs w:val="26"/>
        </w:rPr>
        <w:t>p</w:t>
      </w:r>
      <w:r w:rsidRPr="008461CE">
        <w:rPr>
          <w:rFonts w:ascii="Times New Roman" w:hAnsi="Times New Roman" w:cs="Times New Roman"/>
          <w:sz w:val="26"/>
          <w:szCs w:val="26"/>
        </w:rPr>
        <w:t>racy”:</w:t>
      </w:r>
    </w:p>
    <w:p w:rsidR="00201913" w:rsidRPr="008461CE" w:rsidRDefault="00201913" w:rsidP="001377A3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Zasada: 0-3 lat, powyżej 3 do 10 lat, powyżej 10 do 20 lat, powyżej 20 lat – </w:t>
      </w:r>
      <w:r w:rsidRPr="008461CE">
        <w:rPr>
          <w:rFonts w:ascii="Times New Roman" w:hAnsi="Times New Roman" w:cs="Times New Roman"/>
          <w:b/>
          <w:sz w:val="26"/>
          <w:szCs w:val="26"/>
        </w:rPr>
        <w:t>3 głosy</w:t>
      </w:r>
    </w:p>
    <w:p w:rsidR="00201913" w:rsidRPr="008461CE" w:rsidRDefault="00201913" w:rsidP="008461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Zasada: 3-10 lat, powyżej 10 do 20 lat, powyżej 20 lat – 2 głosy</w:t>
      </w:r>
    </w:p>
    <w:p w:rsidR="002A411F" w:rsidRPr="008461CE" w:rsidRDefault="002A411F" w:rsidP="008461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1913" w:rsidRPr="008461CE" w:rsidRDefault="0020191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Proszę także o odpowiedź, czy podwyżki powinny objąć osoby do 26 roku życia, z uwagi na projektowane zwolnienie ich z podatku?</w:t>
      </w:r>
    </w:p>
    <w:p w:rsidR="00201913" w:rsidRPr="008461CE" w:rsidRDefault="002A7B3B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T</w:t>
      </w:r>
      <w:r w:rsidR="00201913" w:rsidRPr="008461CE">
        <w:rPr>
          <w:rFonts w:ascii="Times New Roman" w:hAnsi="Times New Roman" w:cs="Times New Roman"/>
          <w:sz w:val="26"/>
          <w:szCs w:val="26"/>
        </w:rPr>
        <w:t xml:space="preserve">AK – </w:t>
      </w:r>
      <w:r w:rsidR="00201913" w:rsidRPr="008461CE">
        <w:rPr>
          <w:rFonts w:ascii="Times New Roman" w:hAnsi="Times New Roman" w:cs="Times New Roman"/>
          <w:b/>
          <w:sz w:val="26"/>
          <w:szCs w:val="26"/>
        </w:rPr>
        <w:t>6 głosów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 – 3 głosy</w:t>
      </w:r>
    </w:p>
    <w:p w:rsidR="00201913" w:rsidRPr="008461CE" w:rsidRDefault="00201913" w:rsidP="008461C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(RO we Włocławku – remis)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1913" w:rsidRPr="008461CE" w:rsidRDefault="002A411F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Pr="008461CE">
        <w:rPr>
          <w:rFonts w:ascii="Times New Roman" w:hAnsi="Times New Roman" w:cs="Times New Roman"/>
          <w:i/>
          <w:sz w:val="26"/>
          <w:szCs w:val="26"/>
        </w:rPr>
        <w:t>pytanie 4 ankiety</w:t>
      </w:r>
      <w:r w:rsidRPr="008461CE">
        <w:rPr>
          <w:rFonts w:ascii="Times New Roman" w:hAnsi="Times New Roman" w:cs="Times New Roman"/>
          <w:sz w:val="26"/>
          <w:szCs w:val="26"/>
        </w:rPr>
        <w:t xml:space="preserve">) </w:t>
      </w:r>
      <w:r w:rsidR="00201913" w:rsidRPr="008461CE">
        <w:rPr>
          <w:rFonts w:ascii="Times New Roman" w:hAnsi="Times New Roman" w:cs="Times New Roman"/>
          <w:sz w:val="26"/>
          <w:szCs w:val="26"/>
        </w:rPr>
        <w:t>Czy  środki finansowe powinny zostać przeznaczone na „wyrównywanie kominów” („komin” – różnica w wynagrodzeniu na tym samym stanowisku przy wykonywaniu takich samych lub podobnych obowiązków)?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TAK- </w:t>
      </w:r>
      <w:r w:rsidRPr="008461CE">
        <w:rPr>
          <w:rFonts w:ascii="Times New Roman" w:hAnsi="Times New Roman" w:cs="Times New Roman"/>
          <w:b/>
          <w:sz w:val="26"/>
          <w:szCs w:val="26"/>
        </w:rPr>
        <w:t>10 głosów</w:t>
      </w:r>
    </w:p>
    <w:p w:rsidR="00201913" w:rsidRPr="008461CE" w:rsidRDefault="00201913" w:rsidP="008461CE">
      <w:pPr>
        <w:pStyle w:val="Akapitzlist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</w:t>
      </w:r>
    </w:p>
    <w:p w:rsidR="00201913" w:rsidRPr="008461CE" w:rsidRDefault="0020191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W przypadku wyboru odpowiedzi TAK proszę zaznaczyć odpowiednią opcję podziału środków: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300 zł dla wszystkich, 150 zł na zrównywanie różnic w wynagrodzeniach, tj. „kominów” – </w:t>
      </w:r>
      <w:r w:rsidRPr="008461CE">
        <w:rPr>
          <w:rFonts w:ascii="Times New Roman" w:hAnsi="Times New Roman" w:cs="Times New Roman"/>
          <w:b/>
          <w:sz w:val="26"/>
          <w:szCs w:val="26"/>
        </w:rPr>
        <w:t>7 głosów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200 zł dla wszystkich, 250 zł na zrównywanie różnic w wynagrodzeniach, tj. „kominów” – 1 głos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100 zł dla wszystkich, 350 zł na zrównywanie różnic w wynagrodzeniach, tj. „kominów” – 1 głos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cała kwota na niwelowanie różnic w wynagrodzeniach</w:t>
      </w:r>
    </w:p>
    <w:p w:rsidR="00201913" w:rsidRPr="008461CE" w:rsidRDefault="0020191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(RO Kielce</w:t>
      </w:r>
      <w:r w:rsidR="004F3ED1" w:rsidRPr="008461CE">
        <w:rPr>
          <w:rFonts w:ascii="Times New Roman" w:hAnsi="Times New Roman" w:cs="Times New Roman"/>
          <w:sz w:val="26"/>
          <w:szCs w:val="26"/>
        </w:rPr>
        <w:t xml:space="preserve"> – uważa, że</w:t>
      </w:r>
      <w:r w:rsidRPr="008461CE">
        <w:rPr>
          <w:rFonts w:ascii="Times New Roman" w:hAnsi="Times New Roman" w:cs="Times New Roman"/>
          <w:sz w:val="26"/>
          <w:szCs w:val="26"/>
        </w:rPr>
        <w:t xml:space="preserve"> pow</w:t>
      </w:r>
      <w:r w:rsidR="004F3ED1" w:rsidRPr="008461CE">
        <w:rPr>
          <w:rFonts w:ascii="Times New Roman" w:hAnsi="Times New Roman" w:cs="Times New Roman"/>
          <w:sz w:val="26"/>
          <w:szCs w:val="26"/>
        </w:rPr>
        <w:t>yższy podział powinien być dokonany indywidualnie przez jednostki)</w:t>
      </w:r>
    </w:p>
    <w:p w:rsidR="00201913" w:rsidRPr="008461CE" w:rsidRDefault="0020191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665" w:rsidRPr="008461CE" w:rsidRDefault="00D05665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W </w:t>
      </w:r>
      <w:r w:rsidRPr="008461CE">
        <w:rPr>
          <w:rFonts w:ascii="Times New Roman" w:hAnsi="Times New Roman" w:cs="Times New Roman"/>
          <w:b/>
          <w:sz w:val="26"/>
          <w:szCs w:val="26"/>
        </w:rPr>
        <w:t xml:space="preserve">Gliwicach </w:t>
      </w:r>
      <w:r w:rsidRPr="008461CE">
        <w:rPr>
          <w:rFonts w:ascii="Times New Roman" w:hAnsi="Times New Roman" w:cs="Times New Roman"/>
          <w:sz w:val="26"/>
          <w:szCs w:val="26"/>
        </w:rPr>
        <w:t>50% ankietowanych jest za równym podziałem, natomiast 50% za zróżnicowaniem, przy czym osoby które chcą zróżnicowania podwyżek :</w:t>
      </w: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 są za wyrównywaniem dysproporcji płacowych w całym kraju  (pytanie 2)</w:t>
      </w: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są za zróżnicowaniem podwyżek według stażu pracy w wymiarze sprawiedliwości </w:t>
      </w:r>
      <w:r w:rsidR="008461CE">
        <w:rPr>
          <w:rFonts w:ascii="Times New Roman" w:hAnsi="Times New Roman" w:cs="Times New Roman"/>
          <w:sz w:val="26"/>
          <w:szCs w:val="26"/>
        </w:rPr>
        <w:br/>
      </w:r>
      <w:r w:rsidRPr="008461CE">
        <w:rPr>
          <w:rFonts w:ascii="Times New Roman" w:hAnsi="Times New Roman" w:cs="Times New Roman"/>
          <w:sz w:val="26"/>
          <w:szCs w:val="26"/>
        </w:rPr>
        <w:t>z zasadą: 3-10 lat, powyżej 10-20 lat, powyżej 20 lat; oraz za tym że podwyżki nie powinny objąć osób do 26 roku życia (pytanie 3)</w:t>
      </w: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 chcą by środki finansowe były przeznaczone na „wyrównywanie kominów” (pytanie 4)</w:t>
      </w: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Ankieta przesłana z Rady Okręgowej w </w:t>
      </w:r>
      <w:r w:rsidRPr="008461CE">
        <w:rPr>
          <w:rFonts w:ascii="Times New Roman" w:hAnsi="Times New Roman" w:cs="Times New Roman"/>
          <w:b/>
          <w:sz w:val="26"/>
          <w:szCs w:val="26"/>
        </w:rPr>
        <w:t>Jeleniej Górze</w:t>
      </w:r>
      <w:r w:rsidRPr="008461CE">
        <w:rPr>
          <w:rFonts w:ascii="Times New Roman" w:hAnsi="Times New Roman" w:cs="Times New Roman"/>
          <w:sz w:val="26"/>
          <w:szCs w:val="26"/>
        </w:rPr>
        <w:t xml:space="preserve"> nie daje jednoznacznej odpowiedzi na pytanie czy pracownicy są za równym czy też zróżnicowanym podziałem podwyżek.  </w:t>
      </w:r>
    </w:p>
    <w:p w:rsidR="002A7B3B" w:rsidRPr="008461CE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lastRenderedPageBreak/>
        <w:t>Ankietowani odpowiedzieli, że są za równym podziałem podwyżek (pytanie 1), za wyrównywaniem dysproporcji płacowych w całym kraju (pytanie 2), za nieróżnicowaniem podwyżek ze względu na staż pracy w prokuraturze oraz za tym, że podwyżki nie powinny objąć osób do 26 roku życia (pytanie 3)</w:t>
      </w:r>
    </w:p>
    <w:p w:rsidR="00073C26" w:rsidRDefault="002A7B3B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>nie chcą by środki finansowe były przeznaczone na „wyrównywanie kominów”(pytanie 4).</w:t>
      </w:r>
    </w:p>
    <w:p w:rsidR="00E74253" w:rsidRDefault="00E74253" w:rsidP="001377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7A3" w:rsidRPr="001377A3" w:rsidRDefault="001377A3" w:rsidP="001377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7A3">
        <w:rPr>
          <w:rFonts w:ascii="Times New Roman" w:hAnsi="Times New Roman" w:cs="Times New Roman"/>
          <w:b/>
          <w:sz w:val="26"/>
          <w:szCs w:val="26"/>
        </w:rPr>
        <w:t xml:space="preserve">Podsumowanie. </w:t>
      </w:r>
    </w:p>
    <w:p w:rsidR="00073C26" w:rsidRPr="008461CE" w:rsidRDefault="00073C26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253" w:rsidRDefault="001377A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przeważającej większości Rady Okręgowe i Grupy Związkowe wypowiedziały się za równym podziałem środków przeznaczonych na podwyżki. </w:t>
      </w:r>
      <w:r w:rsidR="00E74253">
        <w:rPr>
          <w:rFonts w:ascii="Times New Roman" w:hAnsi="Times New Roman" w:cs="Times New Roman"/>
          <w:sz w:val="26"/>
          <w:szCs w:val="26"/>
        </w:rPr>
        <w:t xml:space="preserve">Taki wynik ankiety nie wyklucza zastosowania jako czynnika różnicującego podwyżki dodatku stażowego, inaczej niż przy podziale środków na podwyżki po 200 zł brutto od stycznia 2019 r. </w:t>
      </w:r>
      <w:r w:rsidR="00E146C9">
        <w:rPr>
          <w:rFonts w:ascii="Times New Roman" w:hAnsi="Times New Roman" w:cs="Times New Roman"/>
          <w:sz w:val="26"/>
          <w:szCs w:val="26"/>
        </w:rPr>
        <w:br/>
        <w:t>W</w:t>
      </w:r>
      <w:r w:rsidR="00E74253">
        <w:rPr>
          <w:rFonts w:ascii="Times New Roman" w:hAnsi="Times New Roman" w:cs="Times New Roman"/>
          <w:sz w:val="26"/>
          <w:szCs w:val="26"/>
        </w:rPr>
        <w:t xml:space="preserve"> ankiecie zwrócono uwagę na istotne problemy dotyczące struktury wynagrodzeń pracowników prokuratury, takie jak: dysproporcje terytorialne, dysproporcje </w:t>
      </w:r>
      <w:r w:rsidR="00E146C9">
        <w:rPr>
          <w:rFonts w:ascii="Times New Roman" w:hAnsi="Times New Roman" w:cs="Times New Roman"/>
          <w:sz w:val="26"/>
          <w:szCs w:val="26"/>
        </w:rPr>
        <w:br/>
      </w:r>
      <w:r w:rsidR="00E74253">
        <w:rPr>
          <w:rFonts w:ascii="Times New Roman" w:hAnsi="Times New Roman" w:cs="Times New Roman"/>
          <w:sz w:val="26"/>
          <w:szCs w:val="26"/>
        </w:rPr>
        <w:t xml:space="preserve">w wynagrodzeniach na tych samych stanowiskach w ramach tych samych jednostek organizacyjnych prokuratury („kominy płacowe”). Treść ankiety odzwierciedla również  zauważany przez Radę Główną problem spłaszczenia wynagrodzeń pomiędzy pracownikami z długim stażem pracy, a pracownikami nowozatrudnionymi. </w:t>
      </w:r>
    </w:p>
    <w:p w:rsidR="00073C26" w:rsidRPr="008461CE" w:rsidRDefault="00E74253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836" w:rsidRPr="008461CE" w:rsidRDefault="00560836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5F2" w:rsidRDefault="002125F2" w:rsidP="002125F2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Opracowała</w:t>
      </w:r>
    </w:p>
    <w:p w:rsidR="002125F2" w:rsidRPr="008461CE" w:rsidRDefault="002125F2" w:rsidP="002125F2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Zaroślak</w:t>
      </w:r>
      <w:proofErr w:type="spellEnd"/>
    </w:p>
    <w:p w:rsidR="00415F43" w:rsidRPr="008461CE" w:rsidRDefault="00415F43" w:rsidP="008461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33A0" w:rsidRPr="008461CE" w:rsidRDefault="00C333A0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A0" w:rsidRPr="008461CE" w:rsidRDefault="00C333A0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3A0" w:rsidRPr="008461CE" w:rsidRDefault="00C333A0" w:rsidP="008461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33A0" w:rsidRPr="0084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AC" w:rsidRDefault="00DA6EAC" w:rsidP="00692F6F">
      <w:pPr>
        <w:spacing w:after="0" w:line="240" w:lineRule="auto"/>
      </w:pPr>
      <w:r>
        <w:separator/>
      </w:r>
    </w:p>
  </w:endnote>
  <w:endnote w:type="continuationSeparator" w:id="0">
    <w:p w:rsidR="00DA6EAC" w:rsidRDefault="00DA6EAC" w:rsidP="0069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AC" w:rsidRDefault="00DA6EAC" w:rsidP="00692F6F">
      <w:pPr>
        <w:spacing w:after="0" w:line="240" w:lineRule="auto"/>
      </w:pPr>
      <w:r>
        <w:separator/>
      </w:r>
    </w:p>
  </w:footnote>
  <w:footnote w:type="continuationSeparator" w:id="0">
    <w:p w:rsidR="00DA6EAC" w:rsidRDefault="00DA6EAC" w:rsidP="0069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CAD"/>
    <w:multiLevelType w:val="hybridMultilevel"/>
    <w:tmpl w:val="01AC9D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E209A"/>
    <w:multiLevelType w:val="hybridMultilevel"/>
    <w:tmpl w:val="9F7AAA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A78B9"/>
    <w:multiLevelType w:val="hybridMultilevel"/>
    <w:tmpl w:val="32BCD8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431E0"/>
    <w:multiLevelType w:val="hybridMultilevel"/>
    <w:tmpl w:val="2256B33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BD5494"/>
    <w:multiLevelType w:val="hybridMultilevel"/>
    <w:tmpl w:val="0172F578"/>
    <w:lvl w:ilvl="0" w:tplc="45765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A71F3"/>
    <w:multiLevelType w:val="hybridMultilevel"/>
    <w:tmpl w:val="94A643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35459"/>
    <w:multiLevelType w:val="hybridMultilevel"/>
    <w:tmpl w:val="9318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6896"/>
    <w:multiLevelType w:val="hybridMultilevel"/>
    <w:tmpl w:val="06C4118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7A14BB"/>
    <w:multiLevelType w:val="hybridMultilevel"/>
    <w:tmpl w:val="E3082AF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BD35E5"/>
    <w:multiLevelType w:val="hybridMultilevel"/>
    <w:tmpl w:val="4D32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2E67"/>
    <w:multiLevelType w:val="hybridMultilevel"/>
    <w:tmpl w:val="AB902AC8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6F"/>
    <w:rsid w:val="00072BD9"/>
    <w:rsid w:val="00073C26"/>
    <w:rsid w:val="001377A3"/>
    <w:rsid w:val="0015624D"/>
    <w:rsid w:val="00172AB8"/>
    <w:rsid w:val="00201913"/>
    <w:rsid w:val="002125F2"/>
    <w:rsid w:val="002A411F"/>
    <w:rsid w:val="002A7B3B"/>
    <w:rsid w:val="002C6BF3"/>
    <w:rsid w:val="00321494"/>
    <w:rsid w:val="00415F43"/>
    <w:rsid w:val="004F3ED1"/>
    <w:rsid w:val="00560836"/>
    <w:rsid w:val="00692F6F"/>
    <w:rsid w:val="00701252"/>
    <w:rsid w:val="0072633A"/>
    <w:rsid w:val="008461CE"/>
    <w:rsid w:val="00B573D7"/>
    <w:rsid w:val="00BB4EA0"/>
    <w:rsid w:val="00C333A0"/>
    <w:rsid w:val="00D05665"/>
    <w:rsid w:val="00DA6EAC"/>
    <w:rsid w:val="00E146C9"/>
    <w:rsid w:val="00E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01FB"/>
  <w15:chartTrackingRefBased/>
  <w15:docId w15:val="{C3CE0262-4E36-45A8-A0D5-4C1EB44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779</Words>
  <Characters>4916</Characters>
  <Application>Microsoft Office Word</Application>
  <DocSecurity>0</DocSecurity>
  <Lines>72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Zaroślak</dc:creator>
  <cp:keywords/>
  <dc:description/>
  <cp:lastModifiedBy>Skała Jacek (PR)</cp:lastModifiedBy>
  <cp:revision>14</cp:revision>
  <dcterms:created xsi:type="dcterms:W3CDTF">2019-08-04T06:43:00Z</dcterms:created>
  <dcterms:modified xsi:type="dcterms:W3CDTF">2019-08-06T07:28:00Z</dcterms:modified>
</cp:coreProperties>
</file>