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A5A" w:rsidRPr="000A66DC" w:rsidRDefault="007D2A5A" w:rsidP="00304FA9">
      <w:pPr>
        <w:spacing w:after="0" w:line="240" w:lineRule="auto"/>
        <w:jc w:val="right"/>
        <w:rPr>
          <w:rFonts w:ascii="Times New Roman" w:hAnsi="Times New Roman" w:cs="Times New Roman"/>
          <w:sz w:val="26"/>
          <w:szCs w:val="26"/>
        </w:rPr>
      </w:pPr>
      <w:bookmarkStart w:id="0" w:name="_GoBack"/>
      <w:bookmarkEnd w:id="0"/>
      <w:r w:rsidRPr="000A66DC">
        <w:rPr>
          <w:rFonts w:ascii="Times New Roman" w:hAnsi="Times New Roman" w:cs="Times New Roman"/>
          <w:sz w:val="26"/>
          <w:szCs w:val="26"/>
        </w:rPr>
        <w:t>…………………….., dnia                     2022 r.</w:t>
      </w:r>
    </w:p>
    <w:p w:rsidR="007D2A5A" w:rsidRPr="000A66DC" w:rsidRDefault="007D2A5A" w:rsidP="00F25C8A">
      <w:pPr>
        <w:spacing w:after="0" w:line="240" w:lineRule="auto"/>
        <w:jc w:val="both"/>
        <w:rPr>
          <w:rFonts w:ascii="Times New Roman" w:hAnsi="Times New Roman" w:cs="Times New Roman"/>
          <w:sz w:val="26"/>
          <w:szCs w:val="26"/>
        </w:rPr>
      </w:pPr>
      <w:r w:rsidRPr="000A66DC">
        <w:rPr>
          <w:rFonts w:ascii="Times New Roman" w:hAnsi="Times New Roman" w:cs="Times New Roman"/>
          <w:sz w:val="26"/>
          <w:szCs w:val="26"/>
        </w:rPr>
        <w:t xml:space="preserve">             </w:t>
      </w:r>
      <w:r w:rsidR="00F25C8A" w:rsidRPr="000A66DC">
        <w:rPr>
          <w:rFonts w:ascii="Times New Roman" w:hAnsi="Times New Roman" w:cs="Times New Roman"/>
          <w:sz w:val="26"/>
          <w:szCs w:val="26"/>
        </w:rPr>
        <w:tab/>
      </w:r>
      <w:r w:rsidR="00F25C8A" w:rsidRPr="000A66DC">
        <w:rPr>
          <w:rFonts w:ascii="Times New Roman" w:hAnsi="Times New Roman" w:cs="Times New Roman"/>
          <w:sz w:val="26"/>
          <w:szCs w:val="26"/>
        </w:rPr>
        <w:tab/>
      </w:r>
      <w:r w:rsidR="00F25C8A" w:rsidRPr="000A66DC">
        <w:rPr>
          <w:rFonts w:ascii="Times New Roman" w:hAnsi="Times New Roman" w:cs="Times New Roman"/>
          <w:sz w:val="26"/>
          <w:szCs w:val="26"/>
        </w:rPr>
        <w:tab/>
      </w:r>
      <w:r w:rsidR="00F25C8A" w:rsidRPr="000A66DC">
        <w:rPr>
          <w:rFonts w:ascii="Times New Roman" w:hAnsi="Times New Roman" w:cs="Times New Roman"/>
          <w:sz w:val="26"/>
          <w:szCs w:val="26"/>
        </w:rPr>
        <w:tab/>
      </w:r>
      <w:r w:rsidR="00F25C8A" w:rsidRPr="000A66DC">
        <w:rPr>
          <w:rFonts w:ascii="Times New Roman" w:hAnsi="Times New Roman" w:cs="Times New Roman"/>
          <w:sz w:val="26"/>
          <w:szCs w:val="26"/>
        </w:rPr>
        <w:tab/>
        <w:t xml:space="preserve">    </w:t>
      </w:r>
      <w:r w:rsidRPr="000A66DC">
        <w:rPr>
          <w:rFonts w:ascii="Times New Roman" w:hAnsi="Times New Roman" w:cs="Times New Roman"/>
          <w:sz w:val="26"/>
          <w:szCs w:val="26"/>
        </w:rPr>
        <w:t xml:space="preserve"> (miejscowość)</w:t>
      </w:r>
    </w:p>
    <w:p w:rsidR="002C26CB" w:rsidRPr="000A66DC" w:rsidRDefault="002C26CB" w:rsidP="00F25C8A">
      <w:pPr>
        <w:spacing w:after="0" w:line="360" w:lineRule="auto"/>
        <w:rPr>
          <w:rFonts w:ascii="Times New Roman" w:hAnsi="Times New Roman" w:cs="Times New Roman"/>
          <w:sz w:val="26"/>
          <w:szCs w:val="26"/>
        </w:rPr>
      </w:pPr>
    </w:p>
    <w:p w:rsidR="007D2A5A" w:rsidRPr="000A66DC" w:rsidRDefault="007D2A5A" w:rsidP="00F25C8A">
      <w:pPr>
        <w:spacing w:after="0" w:line="360" w:lineRule="auto"/>
        <w:rPr>
          <w:rFonts w:ascii="Times New Roman" w:hAnsi="Times New Roman" w:cs="Times New Roman"/>
          <w:sz w:val="26"/>
          <w:szCs w:val="26"/>
        </w:rPr>
      </w:pPr>
    </w:p>
    <w:p w:rsidR="002C26CB" w:rsidRPr="000A66DC" w:rsidRDefault="002C26CB" w:rsidP="00F25C8A">
      <w:pPr>
        <w:spacing w:after="0" w:line="360" w:lineRule="auto"/>
        <w:ind w:left="4248"/>
        <w:jc w:val="both"/>
        <w:rPr>
          <w:rFonts w:ascii="Times New Roman" w:hAnsi="Times New Roman" w:cs="Times New Roman"/>
          <w:sz w:val="26"/>
          <w:szCs w:val="26"/>
        </w:rPr>
      </w:pPr>
      <w:r w:rsidRPr="000A66DC">
        <w:rPr>
          <w:rFonts w:ascii="Times New Roman" w:hAnsi="Times New Roman" w:cs="Times New Roman"/>
          <w:sz w:val="26"/>
          <w:szCs w:val="26"/>
        </w:rPr>
        <w:t xml:space="preserve">Sąd </w:t>
      </w:r>
      <w:r w:rsidR="000F100A" w:rsidRPr="000A66DC">
        <w:rPr>
          <w:rFonts w:ascii="Times New Roman" w:hAnsi="Times New Roman" w:cs="Times New Roman"/>
          <w:sz w:val="26"/>
          <w:szCs w:val="26"/>
        </w:rPr>
        <w:t>…………….</w:t>
      </w:r>
      <w:r w:rsidRPr="000A66DC">
        <w:rPr>
          <w:rFonts w:ascii="Times New Roman" w:hAnsi="Times New Roman" w:cs="Times New Roman"/>
          <w:sz w:val="26"/>
          <w:szCs w:val="26"/>
        </w:rPr>
        <w:t xml:space="preserve"> w </w:t>
      </w:r>
      <w:r w:rsidR="00DE7F90" w:rsidRPr="000A66DC">
        <w:rPr>
          <w:rFonts w:ascii="Times New Roman" w:hAnsi="Times New Roman" w:cs="Times New Roman"/>
          <w:sz w:val="26"/>
          <w:szCs w:val="26"/>
        </w:rPr>
        <w:t>……………………</w:t>
      </w:r>
    </w:p>
    <w:p w:rsidR="002C26CB" w:rsidRPr="000A66DC" w:rsidRDefault="002C26CB" w:rsidP="00F25C8A">
      <w:pPr>
        <w:spacing w:after="0" w:line="360" w:lineRule="auto"/>
        <w:ind w:left="4248"/>
        <w:jc w:val="both"/>
        <w:rPr>
          <w:rFonts w:ascii="Times New Roman" w:hAnsi="Times New Roman" w:cs="Times New Roman"/>
          <w:sz w:val="26"/>
          <w:szCs w:val="26"/>
        </w:rPr>
      </w:pPr>
      <w:r w:rsidRPr="000A66DC">
        <w:rPr>
          <w:rFonts w:ascii="Times New Roman" w:hAnsi="Times New Roman" w:cs="Times New Roman"/>
          <w:sz w:val="26"/>
          <w:szCs w:val="26"/>
        </w:rPr>
        <w:t>Wydział Pracy i Ubezpieczeń Społ</w:t>
      </w:r>
      <w:r w:rsidR="007E3D13" w:rsidRPr="000A66DC">
        <w:rPr>
          <w:rFonts w:ascii="Times New Roman" w:hAnsi="Times New Roman" w:cs="Times New Roman"/>
          <w:sz w:val="26"/>
          <w:szCs w:val="26"/>
        </w:rPr>
        <w:t>e</w:t>
      </w:r>
      <w:r w:rsidRPr="000A66DC">
        <w:rPr>
          <w:rFonts w:ascii="Times New Roman" w:hAnsi="Times New Roman" w:cs="Times New Roman"/>
          <w:sz w:val="26"/>
          <w:szCs w:val="26"/>
        </w:rPr>
        <w:t>cznych</w:t>
      </w:r>
    </w:p>
    <w:p w:rsidR="002C26CB" w:rsidRPr="000A66DC" w:rsidRDefault="002C26CB" w:rsidP="00F25C8A">
      <w:pPr>
        <w:spacing w:after="0" w:line="360" w:lineRule="auto"/>
        <w:ind w:left="4248"/>
        <w:jc w:val="both"/>
        <w:rPr>
          <w:rFonts w:ascii="Times New Roman" w:hAnsi="Times New Roman" w:cs="Times New Roman"/>
          <w:sz w:val="26"/>
          <w:szCs w:val="26"/>
        </w:rPr>
      </w:pPr>
      <w:r w:rsidRPr="000A66DC">
        <w:rPr>
          <w:rFonts w:ascii="Times New Roman" w:hAnsi="Times New Roman" w:cs="Times New Roman"/>
          <w:sz w:val="26"/>
          <w:szCs w:val="26"/>
        </w:rPr>
        <w:t xml:space="preserve">ul. </w:t>
      </w:r>
      <w:r w:rsidR="007E3D13" w:rsidRPr="000A66DC">
        <w:rPr>
          <w:rFonts w:ascii="Times New Roman" w:hAnsi="Times New Roman" w:cs="Times New Roman"/>
          <w:sz w:val="26"/>
          <w:szCs w:val="26"/>
        </w:rPr>
        <w:t>………………..</w:t>
      </w:r>
    </w:p>
    <w:p w:rsidR="007E3D13" w:rsidRPr="000A66DC" w:rsidRDefault="007E3D13" w:rsidP="00304FA9">
      <w:pPr>
        <w:spacing w:after="0" w:line="240" w:lineRule="auto"/>
        <w:ind w:left="4247"/>
        <w:jc w:val="both"/>
        <w:rPr>
          <w:rFonts w:ascii="Times New Roman" w:hAnsi="Times New Roman" w:cs="Times New Roman"/>
          <w:sz w:val="26"/>
          <w:szCs w:val="26"/>
        </w:rPr>
      </w:pPr>
      <w:r w:rsidRPr="000A66DC">
        <w:rPr>
          <w:rFonts w:ascii="Times New Roman" w:hAnsi="Times New Roman" w:cs="Times New Roman"/>
          <w:sz w:val="26"/>
          <w:szCs w:val="26"/>
        </w:rPr>
        <w:t>………………………  ……………………..</w:t>
      </w:r>
    </w:p>
    <w:p w:rsidR="002C26CB" w:rsidRPr="000A66DC" w:rsidRDefault="001B1E2E" w:rsidP="00F25C8A">
      <w:pPr>
        <w:spacing w:after="0" w:line="360" w:lineRule="auto"/>
        <w:ind w:left="4248"/>
        <w:jc w:val="both"/>
        <w:rPr>
          <w:rFonts w:ascii="Times New Roman" w:hAnsi="Times New Roman" w:cs="Times New Roman"/>
          <w:sz w:val="26"/>
          <w:szCs w:val="26"/>
        </w:rPr>
      </w:pPr>
      <w:r w:rsidRPr="000A66DC">
        <w:rPr>
          <w:rFonts w:ascii="Times New Roman" w:hAnsi="Times New Roman" w:cs="Times New Roman"/>
          <w:sz w:val="26"/>
          <w:szCs w:val="26"/>
        </w:rPr>
        <w:t xml:space="preserve">    </w:t>
      </w:r>
      <w:r w:rsidR="00C108B1" w:rsidRPr="000A66DC">
        <w:rPr>
          <w:rFonts w:ascii="Times New Roman" w:hAnsi="Times New Roman" w:cs="Times New Roman"/>
          <w:sz w:val="26"/>
          <w:szCs w:val="26"/>
        </w:rPr>
        <w:t>(kod pocztowy)</w:t>
      </w:r>
      <w:r w:rsidRPr="000A66DC">
        <w:rPr>
          <w:rFonts w:ascii="Times New Roman" w:hAnsi="Times New Roman" w:cs="Times New Roman"/>
          <w:sz w:val="26"/>
          <w:szCs w:val="26"/>
        </w:rPr>
        <w:t xml:space="preserve">        </w:t>
      </w:r>
      <w:r w:rsidR="00C108B1" w:rsidRPr="000A66DC">
        <w:rPr>
          <w:rFonts w:ascii="Times New Roman" w:hAnsi="Times New Roman" w:cs="Times New Roman"/>
          <w:sz w:val="26"/>
          <w:szCs w:val="26"/>
        </w:rPr>
        <w:t xml:space="preserve"> (miejscowość)</w:t>
      </w:r>
    </w:p>
    <w:p w:rsidR="000F100A" w:rsidRPr="000A66DC" w:rsidRDefault="000F100A" w:rsidP="00F25C8A">
      <w:pPr>
        <w:spacing w:after="0" w:line="360" w:lineRule="auto"/>
        <w:ind w:left="4248"/>
        <w:jc w:val="both"/>
        <w:rPr>
          <w:rFonts w:ascii="Times New Roman" w:hAnsi="Times New Roman" w:cs="Times New Roman"/>
          <w:sz w:val="26"/>
          <w:szCs w:val="26"/>
        </w:rPr>
      </w:pPr>
    </w:p>
    <w:p w:rsidR="000F100A" w:rsidRPr="000A66DC" w:rsidRDefault="000F100A" w:rsidP="00F25C8A">
      <w:pPr>
        <w:spacing w:after="0" w:line="360" w:lineRule="auto"/>
        <w:ind w:left="4248"/>
        <w:jc w:val="both"/>
        <w:rPr>
          <w:rFonts w:ascii="Times New Roman" w:hAnsi="Times New Roman" w:cs="Times New Roman"/>
          <w:i/>
          <w:sz w:val="26"/>
          <w:szCs w:val="26"/>
        </w:rPr>
      </w:pPr>
      <w:r w:rsidRPr="000A66DC">
        <w:rPr>
          <w:rFonts w:ascii="Times New Roman" w:hAnsi="Times New Roman" w:cs="Times New Roman"/>
          <w:i/>
          <w:sz w:val="26"/>
          <w:szCs w:val="26"/>
        </w:rPr>
        <w:t>(</w:t>
      </w:r>
      <w:r w:rsidR="001B1E2E" w:rsidRPr="000A66DC">
        <w:rPr>
          <w:rFonts w:ascii="Times New Roman" w:hAnsi="Times New Roman" w:cs="Times New Roman"/>
          <w:i/>
          <w:sz w:val="26"/>
          <w:szCs w:val="26"/>
        </w:rPr>
        <w:t xml:space="preserve">właściwość </w:t>
      </w:r>
      <w:r w:rsidRPr="000A66DC">
        <w:rPr>
          <w:rFonts w:ascii="Times New Roman" w:hAnsi="Times New Roman" w:cs="Times New Roman"/>
          <w:i/>
          <w:sz w:val="26"/>
          <w:szCs w:val="26"/>
        </w:rPr>
        <w:t>stosownie do art. 461 k.p.c.)</w:t>
      </w:r>
    </w:p>
    <w:p w:rsidR="00C108B1" w:rsidRPr="000A66DC" w:rsidRDefault="00C108B1" w:rsidP="00F25C8A">
      <w:pPr>
        <w:spacing w:after="0" w:line="360" w:lineRule="auto"/>
        <w:ind w:left="4248"/>
        <w:jc w:val="both"/>
        <w:rPr>
          <w:rFonts w:ascii="Times New Roman" w:hAnsi="Times New Roman" w:cs="Times New Roman"/>
          <w:sz w:val="26"/>
          <w:szCs w:val="26"/>
        </w:rPr>
      </w:pPr>
    </w:p>
    <w:p w:rsidR="002C26CB" w:rsidRPr="000A66DC" w:rsidRDefault="002C26CB" w:rsidP="00F25C8A">
      <w:pPr>
        <w:spacing w:after="0" w:line="360" w:lineRule="auto"/>
        <w:ind w:left="4248"/>
        <w:jc w:val="both"/>
        <w:rPr>
          <w:rFonts w:ascii="Times New Roman" w:hAnsi="Times New Roman" w:cs="Times New Roman"/>
          <w:sz w:val="26"/>
          <w:szCs w:val="26"/>
        </w:rPr>
      </w:pPr>
      <w:r w:rsidRPr="000A66DC">
        <w:rPr>
          <w:rFonts w:ascii="Times New Roman" w:hAnsi="Times New Roman" w:cs="Times New Roman"/>
          <w:sz w:val="26"/>
          <w:szCs w:val="26"/>
        </w:rPr>
        <w:t>Powód:</w:t>
      </w:r>
    </w:p>
    <w:p w:rsidR="002C26CB" w:rsidRPr="000A66DC" w:rsidRDefault="002C26CB" w:rsidP="00F25C8A">
      <w:pPr>
        <w:spacing w:after="0" w:line="360" w:lineRule="auto"/>
        <w:ind w:left="4248"/>
        <w:jc w:val="both"/>
        <w:rPr>
          <w:rFonts w:ascii="Times New Roman" w:hAnsi="Times New Roman" w:cs="Times New Roman"/>
          <w:sz w:val="26"/>
          <w:szCs w:val="26"/>
        </w:rPr>
      </w:pPr>
      <w:r w:rsidRPr="000A66DC">
        <w:rPr>
          <w:rFonts w:ascii="Times New Roman" w:hAnsi="Times New Roman" w:cs="Times New Roman"/>
          <w:sz w:val="26"/>
          <w:szCs w:val="26"/>
        </w:rPr>
        <w:t>X</w:t>
      </w:r>
      <w:r w:rsidR="00C108B1" w:rsidRPr="000A66DC">
        <w:rPr>
          <w:rFonts w:ascii="Times New Roman" w:hAnsi="Times New Roman" w:cs="Times New Roman"/>
          <w:sz w:val="26"/>
          <w:szCs w:val="26"/>
        </w:rPr>
        <w:t>.</w:t>
      </w:r>
      <w:r w:rsidRPr="000A66DC">
        <w:rPr>
          <w:rFonts w:ascii="Times New Roman" w:hAnsi="Times New Roman" w:cs="Times New Roman"/>
          <w:sz w:val="26"/>
          <w:szCs w:val="26"/>
        </w:rPr>
        <w:t>Y</w:t>
      </w:r>
      <w:r w:rsidR="00C108B1" w:rsidRPr="000A66DC">
        <w:rPr>
          <w:rFonts w:ascii="Times New Roman" w:hAnsi="Times New Roman" w:cs="Times New Roman"/>
          <w:sz w:val="26"/>
          <w:szCs w:val="26"/>
        </w:rPr>
        <w:t>.</w:t>
      </w:r>
    </w:p>
    <w:p w:rsidR="002C26CB" w:rsidRPr="000A66DC" w:rsidRDefault="002C26CB" w:rsidP="00F25C8A">
      <w:pPr>
        <w:spacing w:after="0" w:line="360" w:lineRule="auto"/>
        <w:ind w:left="4248"/>
        <w:jc w:val="both"/>
        <w:rPr>
          <w:rFonts w:ascii="Times New Roman" w:hAnsi="Times New Roman" w:cs="Times New Roman"/>
          <w:sz w:val="26"/>
          <w:szCs w:val="26"/>
        </w:rPr>
      </w:pPr>
      <w:r w:rsidRPr="000A66DC">
        <w:rPr>
          <w:rFonts w:ascii="Times New Roman" w:hAnsi="Times New Roman" w:cs="Times New Roman"/>
          <w:sz w:val="26"/>
          <w:szCs w:val="26"/>
        </w:rPr>
        <w:t xml:space="preserve">ul. </w:t>
      </w:r>
      <w:r w:rsidR="007E3D13" w:rsidRPr="000A66DC">
        <w:rPr>
          <w:rFonts w:ascii="Times New Roman" w:hAnsi="Times New Roman" w:cs="Times New Roman"/>
          <w:sz w:val="26"/>
          <w:szCs w:val="26"/>
        </w:rPr>
        <w:t>………………….</w:t>
      </w:r>
    </w:p>
    <w:p w:rsidR="00DE7F90" w:rsidRPr="000A66DC" w:rsidRDefault="00DE7F90" w:rsidP="00304FA9">
      <w:pPr>
        <w:spacing w:after="0" w:line="240" w:lineRule="auto"/>
        <w:ind w:left="4247"/>
        <w:jc w:val="both"/>
        <w:rPr>
          <w:rFonts w:ascii="Times New Roman" w:hAnsi="Times New Roman" w:cs="Times New Roman"/>
          <w:sz w:val="26"/>
          <w:szCs w:val="26"/>
        </w:rPr>
      </w:pPr>
      <w:r w:rsidRPr="000A66DC">
        <w:rPr>
          <w:rFonts w:ascii="Times New Roman" w:hAnsi="Times New Roman" w:cs="Times New Roman"/>
          <w:sz w:val="26"/>
          <w:szCs w:val="26"/>
        </w:rPr>
        <w:t>………………………  ……………………..</w:t>
      </w:r>
    </w:p>
    <w:p w:rsidR="00DE7F90" w:rsidRPr="000A66DC" w:rsidRDefault="001B1E2E" w:rsidP="00F25C8A">
      <w:pPr>
        <w:spacing w:after="0" w:line="360" w:lineRule="auto"/>
        <w:ind w:left="4248"/>
        <w:jc w:val="both"/>
        <w:rPr>
          <w:rFonts w:ascii="Times New Roman" w:hAnsi="Times New Roman" w:cs="Times New Roman"/>
          <w:sz w:val="26"/>
          <w:szCs w:val="26"/>
        </w:rPr>
      </w:pPr>
      <w:r w:rsidRPr="000A66DC">
        <w:rPr>
          <w:rFonts w:ascii="Times New Roman" w:hAnsi="Times New Roman" w:cs="Times New Roman"/>
          <w:sz w:val="26"/>
          <w:szCs w:val="26"/>
        </w:rPr>
        <w:t xml:space="preserve">     </w:t>
      </w:r>
      <w:r w:rsidR="00DE7F90" w:rsidRPr="000A66DC">
        <w:rPr>
          <w:rFonts w:ascii="Times New Roman" w:hAnsi="Times New Roman" w:cs="Times New Roman"/>
          <w:sz w:val="26"/>
          <w:szCs w:val="26"/>
        </w:rPr>
        <w:t>(kod pocztowy)</w:t>
      </w:r>
      <w:r w:rsidRPr="000A66DC">
        <w:rPr>
          <w:rFonts w:ascii="Times New Roman" w:hAnsi="Times New Roman" w:cs="Times New Roman"/>
          <w:sz w:val="26"/>
          <w:szCs w:val="26"/>
        </w:rPr>
        <w:t xml:space="preserve">          </w:t>
      </w:r>
      <w:r w:rsidR="00DE7F90" w:rsidRPr="000A66DC">
        <w:rPr>
          <w:rFonts w:ascii="Times New Roman" w:hAnsi="Times New Roman" w:cs="Times New Roman"/>
          <w:sz w:val="26"/>
          <w:szCs w:val="26"/>
        </w:rPr>
        <w:t xml:space="preserve"> (miejscowość)</w:t>
      </w:r>
    </w:p>
    <w:p w:rsidR="002C26CB" w:rsidRPr="000A66DC" w:rsidRDefault="002C26CB" w:rsidP="00F25C8A">
      <w:pPr>
        <w:spacing w:after="0" w:line="360" w:lineRule="auto"/>
        <w:ind w:left="4248"/>
        <w:jc w:val="both"/>
        <w:rPr>
          <w:rFonts w:ascii="Times New Roman" w:hAnsi="Times New Roman" w:cs="Times New Roman"/>
          <w:sz w:val="26"/>
          <w:szCs w:val="26"/>
        </w:rPr>
      </w:pPr>
      <w:r w:rsidRPr="000A66DC">
        <w:rPr>
          <w:rFonts w:ascii="Times New Roman" w:hAnsi="Times New Roman" w:cs="Times New Roman"/>
          <w:sz w:val="26"/>
          <w:szCs w:val="26"/>
        </w:rPr>
        <w:t xml:space="preserve">PESEL: </w:t>
      </w:r>
      <w:r w:rsidR="00DE7F90" w:rsidRPr="000A66DC">
        <w:rPr>
          <w:rFonts w:ascii="Times New Roman" w:hAnsi="Times New Roman" w:cs="Times New Roman"/>
          <w:sz w:val="26"/>
          <w:szCs w:val="26"/>
        </w:rPr>
        <w:t>……………………</w:t>
      </w:r>
    </w:p>
    <w:p w:rsidR="00C108B1" w:rsidRPr="000A66DC" w:rsidRDefault="00C108B1" w:rsidP="00F25C8A">
      <w:pPr>
        <w:spacing w:after="0" w:line="360" w:lineRule="auto"/>
        <w:ind w:left="4248"/>
        <w:jc w:val="both"/>
        <w:rPr>
          <w:rFonts w:ascii="Times New Roman" w:hAnsi="Times New Roman" w:cs="Times New Roman"/>
          <w:sz w:val="26"/>
          <w:szCs w:val="26"/>
        </w:rPr>
      </w:pPr>
    </w:p>
    <w:p w:rsidR="002C26CB" w:rsidRPr="000A66DC" w:rsidRDefault="002C26CB" w:rsidP="00F25C8A">
      <w:pPr>
        <w:spacing w:after="0" w:line="360" w:lineRule="auto"/>
        <w:ind w:left="4248"/>
        <w:jc w:val="both"/>
        <w:rPr>
          <w:rFonts w:ascii="Times New Roman" w:hAnsi="Times New Roman" w:cs="Times New Roman"/>
          <w:sz w:val="26"/>
          <w:szCs w:val="26"/>
        </w:rPr>
      </w:pPr>
      <w:r w:rsidRPr="000A66DC">
        <w:rPr>
          <w:rFonts w:ascii="Times New Roman" w:hAnsi="Times New Roman" w:cs="Times New Roman"/>
          <w:sz w:val="26"/>
          <w:szCs w:val="26"/>
        </w:rPr>
        <w:t>Pozwany:</w:t>
      </w:r>
    </w:p>
    <w:p w:rsidR="007E3D13" w:rsidRPr="000A66DC" w:rsidRDefault="007E3D13" w:rsidP="00F25C8A">
      <w:pPr>
        <w:spacing w:after="0" w:line="360" w:lineRule="auto"/>
        <w:ind w:left="4248"/>
        <w:jc w:val="both"/>
        <w:rPr>
          <w:rFonts w:ascii="Times New Roman" w:hAnsi="Times New Roman" w:cs="Times New Roman"/>
          <w:sz w:val="26"/>
          <w:szCs w:val="26"/>
        </w:rPr>
      </w:pPr>
      <w:r w:rsidRPr="000A66DC">
        <w:rPr>
          <w:rFonts w:ascii="Times New Roman" w:hAnsi="Times New Roman" w:cs="Times New Roman"/>
          <w:sz w:val="26"/>
          <w:szCs w:val="26"/>
        </w:rPr>
        <w:t>Prokuratura</w:t>
      </w:r>
      <w:r w:rsidR="002C26CB" w:rsidRPr="000A66DC">
        <w:rPr>
          <w:rFonts w:ascii="Times New Roman" w:hAnsi="Times New Roman" w:cs="Times New Roman"/>
          <w:sz w:val="26"/>
          <w:szCs w:val="26"/>
        </w:rPr>
        <w:t xml:space="preserve"> </w:t>
      </w:r>
      <w:r w:rsidRPr="000A66DC">
        <w:rPr>
          <w:rFonts w:ascii="Times New Roman" w:hAnsi="Times New Roman" w:cs="Times New Roman"/>
          <w:sz w:val="26"/>
          <w:szCs w:val="26"/>
        </w:rPr>
        <w:t>………</w:t>
      </w:r>
      <w:r w:rsidR="002C26CB" w:rsidRPr="000A66DC">
        <w:rPr>
          <w:rFonts w:ascii="Times New Roman" w:hAnsi="Times New Roman" w:cs="Times New Roman"/>
          <w:sz w:val="26"/>
          <w:szCs w:val="26"/>
        </w:rPr>
        <w:t xml:space="preserve"> w </w:t>
      </w:r>
      <w:r w:rsidRPr="000A66DC">
        <w:rPr>
          <w:rFonts w:ascii="Times New Roman" w:hAnsi="Times New Roman" w:cs="Times New Roman"/>
          <w:sz w:val="26"/>
          <w:szCs w:val="26"/>
        </w:rPr>
        <w:t>………..</w:t>
      </w:r>
    </w:p>
    <w:p w:rsidR="002C26CB" w:rsidRPr="000A66DC" w:rsidRDefault="002C26CB" w:rsidP="00F25C8A">
      <w:pPr>
        <w:spacing w:after="0" w:line="360" w:lineRule="auto"/>
        <w:ind w:left="4248"/>
        <w:jc w:val="both"/>
        <w:rPr>
          <w:rFonts w:ascii="Times New Roman" w:hAnsi="Times New Roman" w:cs="Times New Roman"/>
          <w:sz w:val="26"/>
          <w:szCs w:val="26"/>
        </w:rPr>
      </w:pPr>
      <w:r w:rsidRPr="000A66DC">
        <w:rPr>
          <w:rFonts w:ascii="Times New Roman" w:hAnsi="Times New Roman" w:cs="Times New Roman"/>
          <w:sz w:val="26"/>
          <w:szCs w:val="26"/>
        </w:rPr>
        <w:t xml:space="preserve">ul. </w:t>
      </w:r>
      <w:r w:rsidR="007E3D13" w:rsidRPr="000A66DC">
        <w:rPr>
          <w:rFonts w:ascii="Times New Roman" w:hAnsi="Times New Roman" w:cs="Times New Roman"/>
          <w:sz w:val="26"/>
          <w:szCs w:val="26"/>
        </w:rPr>
        <w:t>………………..</w:t>
      </w:r>
    </w:p>
    <w:p w:rsidR="007D2A5A" w:rsidRPr="000A66DC" w:rsidRDefault="007D2A5A" w:rsidP="00304FA9">
      <w:pPr>
        <w:spacing w:after="0" w:line="240" w:lineRule="auto"/>
        <w:ind w:left="4247"/>
        <w:jc w:val="both"/>
        <w:rPr>
          <w:rFonts w:ascii="Times New Roman" w:hAnsi="Times New Roman" w:cs="Times New Roman"/>
          <w:sz w:val="26"/>
          <w:szCs w:val="26"/>
        </w:rPr>
      </w:pPr>
      <w:r w:rsidRPr="000A66DC">
        <w:rPr>
          <w:rFonts w:ascii="Times New Roman" w:hAnsi="Times New Roman" w:cs="Times New Roman"/>
          <w:sz w:val="26"/>
          <w:szCs w:val="26"/>
        </w:rPr>
        <w:t>………………………  ……………………..</w:t>
      </w:r>
    </w:p>
    <w:p w:rsidR="007D2A5A" w:rsidRPr="000A66DC" w:rsidRDefault="001B1E2E" w:rsidP="00F25C8A">
      <w:pPr>
        <w:spacing w:after="0" w:line="360" w:lineRule="auto"/>
        <w:ind w:left="4248"/>
        <w:jc w:val="both"/>
        <w:rPr>
          <w:rFonts w:ascii="Times New Roman" w:hAnsi="Times New Roman" w:cs="Times New Roman"/>
          <w:sz w:val="26"/>
          <w:szCs w:val="26"/>
        </w:rPr>
      </w:pPr>
      <w:r w:rsidRPr="000A66DC">
        <w:rPr>
          <w:rFonts w:ascii="Times New Roman" w:hAnsi="Times New Roman" w:cs="Times New Roman"/>
          <w:sz w:val="26"/>
          <w:szCs w:val="26"/>
        </w:rPr>
        <w:t xml:space="preserve">  </w:t>
      </w:r>
      <w:r w:rsidR="007D2A5A" w:rsidRPr="000A66DC">
        <w:rPr>
          <w:rFonts w:ascii="Times New Roman" w:hAnsi="Times New Roman" w:cs="Times New Roman"/>
          <w:sz w:val="26"/>
          <w:szCs w:val="26"/>
        </w:rPr>
        <w:t xml:space="preserve">(kod pocztowy) </w:t>
      </w:r>
      <w:r w:rsidRPr="000A66DC">
        <w:rPr>
          <w:rFonts w:ascii="Times New Roman" w:hAnsi="Times New Roman" w:cs="Times New Roman"/>
          <w:sz w:val="26"/>
          <w:szCs w:val="26"/>
        </w:rPr>
        <w:t xml:space="preserve">            </w:t>
      </w:r>
      <w:r w:rsidR="007D2A5A" w:rsidRPr="000A66DC">
        <w:rPr>
          <w:rFonts w:ascii="Times New Roman" w:hAnsi="Times New Roman" w:cs="Times New Roman"/>
          <w:sz w:val="26"/>
          <w:szCs w:val="26"/>
        </w:rPr>
        <w:t>(miejscowość)</w:t>
      </w:r>
    </w:p>
    <w:p w:rsidR="007E3D13" w:rsidRPr="000A66DC" w:rsidRDefault="007E3D13" w:rsidP="00F25C8A">
      <w:pPr>
        <w:spacing w:after="0" w:line="360" w:lineRule="auto"/>
        <w:ind w:left="4248"/>
        <w:rPr>
          <w:rFonts w:ascii="Times New Roman" w:hAnsi="Times New Roman" w:cs="Times New Roman"/>
          <w:sz w:val="26"/>
          <w:szCs w:val="26"/>
        </w:rPr>
      </w:pPr>
    </w:p>
    <w:p w:rsidR="002C26CB" w:rsidRPr="000A66DC" w:rsidRDefault="002C26CB" w:rsidP="004601E5">
      <w:pPr>
        <w:spacing w:after="0" w:line="360" w:lineRule="auto"/>
        <w:rPr>
          <w:rFonts w:ascii="Times New Roman" w:hAnsi="Times New Roman" w:cs="Times New Roman"/>
          <w:sz w:val="26"/>
          <w:szCs w:val="26"/>
        </w:rPr>
      </w:pPr>
      <w:r w:rsidRPr="000A66DC">
        <w:rPr>
          <w:rFonts w:ascii="Times New Roman" w:hAnsi="Times New Roman" w:cs="Times New Roman"/>
          <w:sz w:val="26"/>
          <w:szCs w:val="26"/>
        </w:rPr>
        <w:t xml:space="preserve">Wartość przedmiotu sporu: </w:t>
      </w:r>
      <w:r w:rsidR="00EB6FA7" w:rsidRPr="000A66DC">
        <w:rPr>
          <w:rFonts w:ascii="Times New Roman" w:hAnsi="Times New Roman" w:cs="Times New Roman"/>
          <w:sz w:val="26"/>
          <w:szCs w:val="26"/>
        </w:rPr>
        <w:t>………………….</w:t>
      </w:r>
    </w:p>
    <w:p w:rsidR="002C26CB" w:rsidRPr="000A66DC" w:rsidRDefault="002C26CB" w:rsidP="004601E5">
      <w:pPr>
        <w:spacing w:after="0" w:line="360" w:lineRule="auto"/>
        <w:rPr>
          <w:rFonts w:ascii="Times New Roman" w:hAnsi="Times New Roman" w:cs="Times New Roman"/>
          <w:sz w:val="26"/>
          <w:szCs w:val="26"/>
        </w:rPr>
      </w:pPr>
      <w:r w:rsidRPr="000A66DC">
        <w:rPr>
          <w:rFonts w:ascii="Times New Roman" w:hAnsi="Times New Roman" w:cs="Times New Roman"/>
          <w:sz w:val="26"/>
          <w:szCs w:val="26"/>
        </w:rPr>
        <w:t xml:space="preserve">(słownie: </w:t>
      </w:r>
      <w:r w:rsidR="00EB6FA7" w:rsidRPr="000A66DC">
        <w:rPr>
          <w:rFonts w:ascii="Times New Roman" w:hAnsi="Times New Roman" w:cs="Times New Roman"/>
          <w:sz w:val="26"/>
          <w:szCs w:val="26"/>
        </w:rPr>
        <w:t>………………………………</w:t>
      </w:r>
      <w:r w:rsidRPr="000A66DC">
        <w:rPr>
          <w:rFonts w:ascii="Times New Roman" w:hAnsi="Times New Roman" w:cs="Times New Roman"/>
          <w:sz w:val="26"/>
          <w:szCs w:val="26"/>
        </w:rPr>
        <w:t>)</w:t>
      </w:r>
    </w:p>
    <w:p w:rsidR="000F100A" w:rsidRPr="000A66DC" w:rsidRDefault="000F100A" w:rsidP="004601E5">
      <w:pPr>
        <w:spacing w:after="0" w:line="360" w:lineRule="auto"/>
        <w:rPr>
          <w:rFonts w:ascii="Times New Roman" w:hAnsi="Times New Roman" w:cs="Times New Roman"/>
          <w:i/>
          <w:sz w:val="26"/>
          <w:szCs w:val="26"/>
        </w:rPr>
      </w:pPr>
      <w:r w:rsidRPr="000A66DC">
        <w:rPr>
          <w:rFonts w:ascii="Times New Roman" w:hAnsi="Times New Roman" w:cs="Times New Roman"/>
          <w:i/>
          <w:sz w:val="26"/>
          <w:szCs w:val="26"/>
        </w:rPr>
        <w:t>(Stosownie do art.</w:t>
      </w:r>
      <w:r w:rsidR="001B5DDD" w:rsidRPr="000A66DC">
        <w:rPr>
          <w:rFonts w:ascii="Times New Roman" w:hAnsi="Times New Roman" w:cs="Times New Roman"/>
          <w:i/>
          <w:sz w:val="26"/>
          <w:szCs w:val="26"/>
        </w:rPr>
        <w:t xml:space="preserve"> 19 § 1 k.p.c. – suma należności za poszczególne miesiące)</w:t>
      </w:r>
    </w:p>
    <w:p w:rsidR="007E3D13" w:rsidRPr="000A66DC" w:rsidRDefault="007E3D13" w:rsidP="00F25C8A">
      <w:pPr>
        <w:spacing w:after="0" w:line="360" w:lineRule="auto"/>
        <w:rPr>
          <w:rFonts w:ascii="Times New Roman" w:hAnsi="Times New Roman" w:cs="Times New Roman"/>
          <w:sz w:val="26"/>
          <w:szCs w:val="26"/>
        </w:rPr>
      </w:pPr>
    </w:p>
    <w:p w:rsidR="002C26CB" w:rsidRPr="000A66DC" w:rsidRDefault="002C26CB" w:rsidP="00F25C8A">
      <w:pPr>
        <w:spacing w:after="0" w:line="360" w:lineRule="auto"/>
        <w:jc w:val="center"/>
        <w:rPr>
          <w:rFonts w:ascii="Times New Roman" w:hAnsi="Times New Roman" w:cs="Times New Roman"/>
          <w:b/>
          <w:sz w:val="26"/>
          <w:szCs w:val="26"/>
        </w:rPr>
      </w:pPr>
      <w:r w:rsidRPr="000A66DC">
        <w:rPr>
          <w:rFonts w:ascii="Times New Roman" w:hAnsi="Times New Roman" w:cs="Times New Roman"/>
          <w:b/>
          <w:sz w:val="26"/>
          <w:szCs w:val="26"/>
        </w:rPr>
        <w:t>P</w:t>
      </w:r>
      <w:r w:rsidR="00F25C8A" w:rsidRPr="000A66DC">
        <w:rPr>
          <w:rFonts w:ascii="Times New Roman" w:hAnsi="Times New Roman" w:cs="Times New Roman"/>
          <w:b/>
          <w:sz w:val="26"/>
          <w:szCs w:val="26"/>
        </w:rPr>
        <w:t xml:space="preserve"> </w:t>
      </w:r>
      <w:r w:rsidRPr="000A66DC">
        <w:rPr>
          <w:rFonts w:ascii="Times New Roman" w:hAnsi="Times New Roman" w:cs="Times New Roman"/>
          <w:b/>
          <w:sz w:val="26"/>
          <w:szCs w:val="26"/>
        </w:rPr>
        <w:t>O</w:t>
      </w:r>
      <w:r w:rsidR="00F25C8A" w:rsidRPr="000A66DC">
        <w:rPr>
          <w:rFonts w:ascii="Times New Roman" w:hAnsi="Times New Roman" w:cs="Times New Roman"/>
          <w:b/>
          <w:sz w:val="26"/>
          <w:szCs w:val="26"/>
        </w:rPr>
        <w:t xml:space="preserve"> </w:t>
      </w:r>
      <w:r w:rsidRPr="000A66DC">
        <w:rPr>
          <w:rFonts w:ascii="Times New Roman" w:hAnsi="Times New Roman" w:cs="Times New Roman"/>
          <w:b/>
          <w:sz w:val="26"/>
          <w:szCs w:val="26"/>
        </w:rPr>
        <w:t>Z</w:t>
      </w:r>
      <w:r w:rsidR="00F25C8A" w:rsidRPr="000A66DC">
        <w:rPr>
          <w:rFonts w:ascii="Times New Roman" w:hAnsi="Times New Roman" w:cs="Times New Roman"/>
          <w:b/>
          <w:sz w:val="26"/>
          <w:szCs w:val="26"/>
        </w:rPr>
        <w:t xml:space="preserve"> </w:t>
      </w:r>
      <w:r w:rsidRPr="000A66DC">
        <w:rPr>
          <w:rFonts w:ascii="Times New Roman" w:hAnsi="Times New Roman" w:cs="Times New Roman"/>
          <w:b/>
          <w:sz w:val="26"/>
          <w:szCs w:val="26"/>
        </w:rPr>
        <w:t>E</w:t>
      </w:r>
      <w:r w:rsidR="00F25C8A" w:rsidRPr="000A66DC">
        <w:rPr>
          <w:rFonts w:ascii="Times New Roman" w:hAnsi="Times New Roman" w:cs="Times New Roman"/>
          <w:b/>
          <w:sz w:val="26"/>
          <w:szCs w:val="26"/>
        </w:rPr>
        <w:t xml:space="preserve"> </w:t>
      </w:r>
      <w:r w:rsidRPr="000A66DC">
        <w:rPr>
          <w:rFonts w:ascii="Times New Roman" w:hAnsi="Times New Roman" w:cs="Times New Roman"/>
          <w:b/>
          <w:sz w:val="26"/>
          <w:szCs w:val="26"/>
        </w:rPr>
        <w:t>W</w:t>
      </w:r>
    </w:p>
    <w:p w:rsidR="002C26CB" w:rsidRPr="000A66DC" w:rsidRDefault="002C26CB" w:rsidP="00F25C8A">
      <w:pPr>
        <w:spacing w:after="0" w:line="360" w:lineRule="auto"/>
        <w:jc w:val="center"/>
        <w:rPr>
          <w:rFonts w:ascii="Times New Roman" w:hAnsi="Times New Roman" w:cs="Times New Roman"/>
          <w:b/>
          <w:sz w:val="26"/>
          <w:szCs w:val="26"/>
        </w:rPr>
      </w:pPr>
      <w:r w:rsidRPr="000A66DC">
        <w:rPr>
          <w:rFonts w:ascii="Times New Roman" w:hAnsi="Times New Roman" w:cs="Times New Roman"/>
          <w:b/>
          <w:sz w:val="26"/>
          <w:szCs w:val="26"/>
        </w:rPr>
        <w:t>o zapłatę</w:t>
      </w:r>
    </w:p>
    <w:p w:rsidR="004601E5" w:rsidRPr="000A66DC" w:rsidRDefault="004601E5" w:rsidP="00F25C8A">
      <w:pPr>
        <w:spacing w:after="0" w:line="360" w:lineRule="auto"/>
        <w:jc w:val="center"/>
        <w:rPr>
          <w:rFonts w:ascii="Times New Roman" w:hAnsi="Times New Roman" w:cs="Times New Roman"/>
          <w:b/>
          <w:sz w:val="26"/>
          <w:szCs w:val="26"/>
        </w:rPr>
      </w:pPr>
    </w:p>
    <w:p w:rsidR="002C26CB" w:rsidRPr="000A66DC" w:rsidRDefault="002C26CB" w:rsidP="00304FA9">
      <w:pPr>
        <w:spacing w:after="0" w:line="360" w:lineRule="auto"/>
        <w:ind w:firstLine="708"/>
        <w:rPr>
          <w:rFonts w:ascii="Times New Roman" w:hAnsi="Times New Roman" w:cs="Times New Roman"/>
          <w:sz w:val="26"/>
          <w:szCs w:val="26"/>
        </w:rPr>
      </w:pPr>
      <w:r w:rsidRPr="000A66DC">
        <w:rPr>
          <w:rFonts w:ascii="Times New Roman" w:hAnsi="Times New Roman" w:cs="Times New Roman"/>
          <w:sz w:val="26"/>
          <w:szCs w:val="26"/>
        </w:rPr>
        <w:t>Działając w imieniu własnym, niniejszym wnoszę o:</w:t>
      </w:r>
    </w:p>
    <w:p w:rsidR="00B36922" w:rsidRPr="000A66DC" w:rsidRDefault="00B36922" w:rsidP="006167F8">
      <w:pPr>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lastRenderedPageBreak/>
        <w:t>I</w:t>
      </w:r>
      <w:r w:rsidR="002C26CB" w:rsidRPr="000A66DC">
        <w:rPr>
          <w:rFonts w:ascii="Times New Roman" w:hAnsi="Times New Roman" w:cs="Times New Roman"/>
          <w:sz w:val="26"/>
          <w:szCs w:val="26"/>
        </w:rPr>
        <w:t xml:space="preserve">. zasądzenie od </w:t>
      </w:r>
      <w:r w:rsidR="00156B20" w:rsidRPr="000A66DC">
        <w:rPr>
          <w:rFonts w:ascii="Times New Roman" w:hAnsi="Times New Roman" w:cs="Times New Roman"/>
          <w:sz w:val="26"/>
          <w:szCs w:val="26"/>
        </w:rPr>
        <w:t>Pozwanej Prokuratury ………… w ………………..</w:t>
      </w:r>
      <w:r w:rsidR="002C26CB" w:rsidRPr="000A66DC">
        <w:rPr>
          <w:rFonts w:ascii="Times New Roman" w:hAnsi="Times New Roman" w:cs="Times New Roman"/>
          <w:sz w:val="26"/>
          <w:szCs w:val="26"/>
        </w:rPr>
        <w:t xml:space="preserve">na rzecz Powoda </w:t>
      </w:r>
      <w:r w:rsidR="00CD5DBD" w:rsidRPr="000A66DC">
        <w:rPr>
          <w:rFonts w:ascii="Times New Roman" w:hAnsi="Times New Roman" w:cs="Times New Roman"/>
          <w:sz w:val="26"/>
          <w:szCs w:val="26"/>
        </w:rPr>
        <w:t>………</w:t>
      </w:r>
      <w:r w:rsidR="002C26CB" w:rsidRPr="000A66DC">
        <w:rPr>
          <w:rFonts w:ascii="Times New Roman" w:hAnsi="Times New Roman" w:cs="Times New Roman"/>
          <w:sz w:val="26"/>
          <w:szCs w:val="26"/>
        </w:rPr>
        <w:t xml:space="preserve"> kwoty </w:t>
      </w:r>
      <w:r w:rsidR="00CD5DBD" w:rsidRPr="000A66DC">
        <w:rPr>
          <w:rFonts w:ascii="Times New Roman" w:hAnsi="Times New Roman" w:cs="Times New Roman"/>
          <w:sz w:val="26"/>
          <w:szCs w:val="26"/>
        </w:rPr>
        <w:t xml:space="preserve">………….. </w:t>
      </w:r>
      <w:r w:rsidR="002C26CB" w:rsidRPr="000A66DC">
        <w:rPr>
          <w:rFonts w:ascii="Times New Roman" w:hAnsi="Times New Roman" w:cs="Times New Roman"/>
          <w:sz w:val="26"/>
          <w:szCs w:val="26"/>
        </w:rPr>
        <w:t xml:space="preserve">zł (słownie: </w:t>
      </w:r>
      <w:r w:rsidR="00CD5DBD" w:rsidRPr="000A66DC">
        <w:rPr>
          <w:rFonts w:ascii="Times New Roman" w:hAnsi="Times New Roman" w:cs="Times New Roman"/>
          <w:sz w:val="26"/>
          <w:szCs w:val="26"/>
        </w:rPr>
        <w:t>……………..</w:t>
      </w:r>
      <w:r w:rsidRPr="000A66DC">
        <w:rPr>
          <w:rFonts w:ascii="Times New Roman" w:hAnsi="Times New Roman" w:cs="Times New Roman"/>
          <w:sz w:val="26"/>
          <w:szCs w:val="26"/>
        </w:rPr>
        <w:t>)</w:t>
      </w:r>
      <w:r w:rsidR="00CD5DBD" w:rsidRPr="000A66DC">
        <w:rPr>
          <w:rFonts w:ascii="Times New Roman" w:hAnsi="Times New Roman" w:cs="Times New Roman"/>
          <w:sz w:val="26"/>
          <w:szCs w:val="26"/>
        </w:rPr>
        <w:t xml:space="preserve"> </w:t>
      </w:r>
      <w:r w:rsidR="002C26CB" w:rsidRPr="000A66DC">
        <w:rPr>
          <w:rFonts w:ascii="Times New Roman" w:hAnsi="Times New Roman" w:cs="Times New Roman"/>
          <w:sz w:val="26"/>
          <w:szCs w:val="26"/>
        </w:rPr>
        <w:t xml:space="preserve">wraz z odsetkami ustawowymi </w:t>
      </w:r>
      <w:r w:rsidRPr="000A66DC">
        <w:rPr>
          <w:rFonts w:ascii="Times New Roman" w:hAnsi="Times New Roman" w:cs="Times New Roman"/>
          <w:sz w:val="26"/>
          <w:szCs w:val="26"/>
        </w:rPr>
        <w:t>od kwoty:</w:t>
      </w:r>
    </w:p>
    <w:p w:rsidR="002C26CB" w:rsidRPr="000A66DC" w:rsidRDefault="00B36922" w:rsidP="006167F8">
      <w:pPr>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 xml:space="preserve">1. …… od dnia </w:t>
      </w:r>
      <w:r w:rsidR="005E37D0" w:rsidRPr="000A66DC">
        <w:rPr>
          <w:rFonts w:ascii="Times New Roman" w:hAnsi="Times New Roman" w:cs="Times New Roman"/>
          <w:sz w:val="26"/>
          <w:szCs w:val="26"/>
        </w:rPr>
        <w:t xml:space="preserve">1 lutego 2022 r. </w:t>
      </w:r>
      <w:r w:rsidRPr="000A66DC">
        <w:rPr>
          <w:rFonts w:ascii="Times New Roman" w:hAnsi="Times New Roman" w:cs="Times New Roman"/>
          <w:sz w:val="26"/>
          <w:szCs w:val="26"/>
        </w:rPr>
        <w:t>do dnia zapłaty,</w:t>
      </w:r>
    </w:p>
    <w:p w:rsidR="00B36922" w:rsidRPr="000A66DC" w:rsidRDefault="00B36922" w:rsidP="00B36922">
      <w:pPr>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2. …… od dnia</w:t>
      </w:r>
      <w:r w:rsidR="005E37D0" w:rsidRPr="000A66DC">
        <w:rPr>
          <w:rFonts w:ascii="Times New Roman" w:hAnsi="Times New Roman" w:cs="Times New Roman"/>
          <w:sz w:val="26"/>
          <w:szCs w:val="26"/>
        </w:rPr>
        <w:t xml:space="preserve"> 1 marca 2022 r. </w:t>
      </w:r>
      <w:r w:rsidRPr="000A66DC">
        <w:rPr>
          <w:rFonts w:ascii="Times New Roman" w:hAnsi="Times New Roman" w:cs="Times New Roman"/>
          <w:sz w:val="26"/>
          <w:szCs w:val="26"/>
        </w:rPr>
        <w:t>do dnia zapłaty,</w:t>
      </w:r>
    </w:p>
    <w:p w:rsidR="00B36922" w:rsidRPr="000A66DC" w:rsidRDefault="00B36922" w:rsidP="00B36922">
      <w:pPr>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 xml:space="preserve">3.…… od dnia </w:t>
      </w:r>
      <w:r w:rsidR="005E37D0" w:rsidRPr="000A66DC">
        <w:rPr>
          <w:rFonts w:ascii="Times New Roman" w:hAnsi="Times New Roman" w:cs="Times New Roman"/>
          <w:sz w:val="26"/>
          <w:szCs w:val="26"/>
        </w:rPr>
        <w:t xml:space="preserve">1 kwietnia 2022 r. </w:t>
      </w:r>
      <w:r w:rsidRPr="000A66DC">
        <w:rPr>
          <w:rFonts w:ascii="Times New Roman" w:hAnsi="Times New Roman" w:cs="Times New Roman"/>
          <w:sz w:val="26"/>
          <w:szCs w:val="26"/>
        </w:rPr>
        <w:t>do dnia zapłaty,</w:t>
      </w:r>
    </w:p>
    <w:p w:rsidR="00B36922" w:rsidRPr="000A66DC" w:rsidRDefault="00B36922" w:rsidP="00B36922">
      <w:pPr>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 xml:space="preserve">4.…… od dnia </w:t>
      </w:r>
      <w:r w:rsidR="005E37D0" w:rsidRPr="000A66DC">
        <w:rPr>
          <w:rFonts w:ascii="Times New Roman" w:hAnsi="Times New Roman" w:cs="Times New Roman"/>
          <w:sz w:val="26"/>
          <w:szCs w:val="26"/>
        </w:rPr>
        <w:t xml:space="preserve">1 maja 2022 r. </w:t>
      </w:r>
      <w:r w:rsidRPr="000A66DC">
        <w:rPr>
          <w:rFonts w:ascii="Times New Roman" w:hAnsi="Times New Roman" w:cs="Times New Roman"/>
          <w:sz w:val="26"/>
          <w:szCs w:val="26"/>
        </w:rPr>
        <w:t>do dnia zapłaty,</w:t>
      </w:r>
    </w:p>
    <w:p w:rsidR="00B36922" w:rsidRPr="000A66DC" w:rsidRDefault="00B36922" w:rsidP="00B36922">
      <w:pPr>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 xml:space="preserve">5.…… od dnia </w:t>
      </w:r>
      <w:r w:rsidR="005E37D0" w:rsidRPr="000A66DC">
        <w:rPr>
          <w:rFonts w:ascii="Times New Roman" w:hAnsi="Times New Roman" w:cs="Times New Roman"/>
          <w:sz w:val="26"/>
          <w:szCs w:val="26"/>
        </w:rPr>
        <w:t xml:space="preserve">1 czerwca 2022 r. </w:t>
      </w:r>
      <w:r w:rsidRPr="000A66DC">
        <w:rPr>
          <w:rFonts w:ascii="Times New Roman" w:hAnsi="Times New Roman" w:cs="Times New Roman"/>
          <w:sz w:val="26"/>
          <w:szCs w:val="26"/>
        </w:rPr>
        <w:t>do dnia zapłaty,</w:t>
      </w:r>
    </w:p>
    <w:p w:rsidR="00B36922" w:rsidRPr="000A66DC" w:rsidRDefault="00B36922" w:rsidP="00B36922">
      <w:pPr>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 xml:space="preserve">6.…… od dnia </w:t>
      </w:r>
      <w:r w:rsidR="005E37D0" w:rsidRPr="000A66DC">
        <w:rPr>
          <w:rFonts w:ascii="Times New Roman" w:hAnsi="Times New Roman" w:cs="Times New Roman"/>
          <w:sz w:val="26"/>
          <w:szCs w:val="26"/>
        </w:rPr>
        <w:t xml:space="preserve">1 lipca 2022 r. </w:t>
      </w:r>
      <w:r w:rsidRPr="000A66DC">
        <w:rPr>
          <w:rFonts w:ascii="Times New Roman" w:hAnsi="Times New Roman" w:cs="Times New Roman"/>
          <w:sz w:val="26"/>
          <w:szCs w:val="26"/>
        </w:rPr>
        <w:t>do dnia zapłaty,</w:t>
      </w:r>
    </w:p>
    <w:p w:rsidR="00B36922" w:rsidRPr="000A66DC" w:rsidRDefault="00B36922" w:rsidP="00B36922">
      <w:pPr>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 xml:space="preserve">7.…… od dnia </w:t>
      </w:r>
      <w:r w:rsidR="005E37D0" w:rsidRPr="000A66DC">
        <w:rPr>
          <w:rFonts w:ascii="Times New Roman" w:hAnsi="Times New Roman" w:cs="Times New Roman"/>
          <w:sz w:val="26"/>
          <w:szCs w:val="26"/>
        </w:rPr>
        <w:t xml:space="preserve">1 sierpnia 2022 r. </w:t>
      </w:r>
      <w:r w:rsidRPr="000A66DC">
        <w:rPr>
          <w:rFonts w:ascii="Times New Roman" w:hAnsi="Times New Roman" w:cs="Times New Roman"/>
          <w:sz w:val="26"/>
          <w:szCs w:val="26"/>
        </w:rPr>
        <w:t>do dnia zapłaty,</w:t>
      </w:r>
    </w:p>
    <w:p w:rsidR="00B36922" w:rsidRPr="000A66DC" w:rsidRDefault="00B36922" w:rsidP="00B36922">
      <w:pPr>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8.…… od dnia</w:t>
      </w:r>
      <w:r w:rsidR="005E37D0" w:rsidRPr="000A66DC">
        <w:rPr>
          <w:rFonts w:ascii="Times New Roman" w:hAnsi="Times New Roman" w:cs="Times New Roman"/>
          <w:sz w:val="26"/>
          <w:szCs w:val="26"/>
        </w:rPr>
        <w:t xml:space="preserve"> 1 września 2022 r.</w:t>
      </w:r>
      <w:r w:rsidRPr="000A66DC">
        <w:rPr>
          <w:rFonts w:ascii="Times New Roman" w:hAnsi="Times New Roman" w:cs="Times New Roman"/>
          <w:sz w:val="26"/>
          <w:szCs w:val="26"/>
        </w:rPr>
        <w:t xml:space="preserve"> do dnia zapłaty,</w:t>
      </w:r>
    </w:p>
    <w:p w:rsidR="00B36922" w:rsidRDefault="00B36922" w:rsidP="00B36922">
      <w:pPr>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 xml:space="preserve">9.…… od dnia </w:t>
      </w:r>
      <w:r w:rsidR="005E37D0" w:rsidRPr="000A66DC">
        <w:rPr>
          <w:rFonts w:ascii="Times New Roman" w:hAnsi="Times New Roman" w:cs="Times New Roman"/>
          <w:sz w:val="26"/>
          <w:szCs w:val="26"/>
        </w:rPr>
        <w:t xml:space="preserve">1 października 2022 r. </w:t>
      </w:r>
      <w:r w:rsidRPr="000A66DC">
        <w:rPr>
          <w:rFonts w:ascii="Times New Roman" w:hAnsi="Times New Roman" w:cs="Times New Roman"/>
          <w:sz w:val="26"/>
          <w:szCs w:val="26"/>
        </w:rPr>
        <w:t>do dnia zapłaty,</w:t>
      </w:r>
    </w:p>
    <w:p w:rsidR="00AC7283" w:rsidRPr="000A66DC" w:rsidRDefault="00AC7283" w:rsidP="00B3692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10. </w:t>
      </w:r>
      <w:r w:rsidR="005A6085">
        <w:rPr>
          <w:rFonts w:ascii="Times New Roman" w:hAnsi="Times New Roman" w:cs="Times New Roman"/>
          <w:sz w:val="26"/>
          <w:szCs w:val="26"/>
        </w:rPr>
        <w:t>…...od dnia 1 listopada 2022 r. do dnia zapłaty,</w:t>
      </w:r>
    </w:p>
    <w:p w:rsidR="002C26CB" w:rsidRPr="000A66DC" w:rsidRDefault="00A422BC" w:rsidP="001E4415">
      <w:pPr>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II.</w:t>
      </w:r>
      <w:r w:rsidR="002C26CB" w:rsidRPr="000A66DC">
        <w:rPr>
          <w:rFonts w:ascii="Times New Roman" w:hAnsi="Times New Roman" w:cs="Times New Roman"/>
          <w:sz w:val="26"/>
          <w:szCs w:val="26"/>
        </w:rPr>
        <w:t xml:space="preserve"> zasądzenie od Pozwane</w:t>
      </w:r>
      <w:r w:rsidR="006167F8" w:rsidRPr="000A66DC">
        <w:rPr>
          <w:rFonts w:ascii="Times New Roman" w:hAnsi="Times New Roman" w:cs="Times New Roman"/>
          <w:sz w:val="26"/>
          <w:szCs w:val="26"/>
        </w:rPr>
        <w:t>j</w:t>
      </w:r>
      <w:r w:rsidR="002C26CB" w:rsidRPr="000A66DC">
        <w:rPr>
          <w:rFonts w:ascii="Times New Roman" w:hAnsi="Times New Roman" w:cs="Times New Roman"/>
          <w:sz w:val="26"/>
          <w:szCs w:val="26"/>
        </w:rPr>
        <w:t xml:space="preserve"> </w:t>
      </w:r>
      <w:r w:rsidR="006167F8" w:rsidRPr="000A66DC">
        <w:rPr>
          <w:rFonts w:ascii="Times New Roman" w:hAnsi="Times New Roman" w:cs="Times New Roman"/>
          <w:sz w:val="26"/>
          <w:szCs w:val="26"/>
        </w:rPr>
        <w:t>Prokuratury ………… w ………………..</w:t>
      </w:r>
      <w:r w:rsidR="002C26CB" w:rsidRPr="000A66DC">
        <w:rPr>
          <w:rFonts w:ascii="Times New Roman" w:hAnsi="Times New Roman" w:cs="Times New Roman"/>
          <w:sz w:val="26"/>
          <w:szCs w:val="26"/>
        </w:rPr>
        <w:t xml:space="preserve"> na rzecz Powoda </w:t>
      </w:r>
      <w:r w:rsidR="006167F8" w:rsidRPr="000A66DC">
        <w:rPr>
          <w:rFonts w:ascii="Times New Roman" w:hAnsi="Times New Roman" w:cs="Times New Roman"/>
          <w:sz w:val="26"/>
          <w:szCs w:val="26"/>
        </w:rPr>
        <w:t>……………………..</w:t>
      </w:r>
      <w:r w:rsidR="002C26CB" w:rsidRPr="000A66DC">
        <w:rPr>
          <w:rFonts w:ascii="Times New Roman" w:hAnsi="Times New Roman" w:cs="Times New Roman"/>
          <w:sz w:val="26"/>
          <w:szCs w:val="26"/>
        </w:rPr>
        <w:t xml:space="preserve">zwrotu kosztów postępowania według norm </w:t>
      </w:r>
      <w:r w:rsidR="001E4415" w:rsidRPr="000A66DC">
        <w:rPr>
          <w:rFonts w:ascii="Times New Roman" w:hAnsi="Times New Roman" w:cs="Times New Roman"/>
          <w:sz w:val="26"/>
          <w:szCs w:val="26"/>
        </w:rPr>
        <w:t xml:space="preserve">prawem </w:t>
      </w:r>
      <w:r w:rsidR="002C26CB" w:rsidRPr="000A66DC">
        <w:rPr>
          <w:rFonts w:ascii="Times New Roman" w:hAnsi="Times New Roman" w:cs="Times New Roman"/>
          <w:sz w:val="26"/>
          <w:szCs w:val="26"/>
        </w:rPr>
        <w:t>przepisanych wraz z odsetkami ustawowymi za opóźnienie od dnia</w:t>
      </w:r>
      <w:r w:rsidR="001E4415" w:rsidRPr="000A66DC">
        <w:rPr>
          <w:rFonts w:ascii="Times New Roman" w:hAnsi="Times New Roman" w:cs="Times New Roman"/>
          <w:sz w:val="26"/>
          <w:szCs w:val="26"/>
        </w:rPr>
        <w:t xml:space="preserve"> uprawomocnienia się orzeczenia</w:t>
      </w:r>
      <w:r w:rsidR="002C26CB" w:rsidRPr="000A66DC">
        <w:rPr>
          <w:rFonts w:ascii="Times New Roman" w:hAnsi="Times New Roman" w:cs="Times New Roman"/>
          <w:sz w:val="26"/>
          <w:szCs w:val="26"/>
        </w:rPr>
        <w:t>;</w:t>
      </w:r>
    </w:p>
    <w:p w:rsidR="002C26CB" w:rsidRPr="000A66DC" w:rsidRDefault="00396256" w:rsidP="00396256">
      <w:pPr>
        <w:spacing w:after="0" w:line="360" w:lineRule="auto"/>
        <w:rPr>
          <w:rFonts w:ascii="Times New Roman" w:hAnsi="Times New Roman" w:cs="Times New Roman"/>
          <w:sz w:val="26"/>
          <w:szCs w:val="26"/>
        </w:rPr>
      </w:pPr>
      <w:r w:rsidRPr="000A66DC">
        <w:rPr>
          <w:rFonts w:ascii="Times New Roman" w:hAnsi="Times New Roman" w:cs="Times New Roman"/>
          <w:sz w:val="26"/>
          <w:szCs w:val="26"/>
        </w:rPr>
        <w:t>III</w:t>
      </w:r>
      <w:r w:rsidR="002C26CB" w:rsidRPr="000A66DC">
        <w:rPr>
          <w:rFonts w:ascii="Times New Roman" w:hAnsi="Times New Roman" w:cs="Times New Roman"/>
          <w:sz w:val="26"/>
          <w:szCs w:val="26"/>
        </w:rPr>
        <w:t>. przeprowadzenie – zgodnie z art. 148</w:t>
      </w:r>
      <w:r w:rsidR="002C26CB" w:rsidRPr="000A66DC">
        <w:rPr>
          <w:rFonts w:ascii="Times New Roman" w:hAnsi="Times New Roman" w:cs="Times New Roman"/>
          <w:sz w:val="26"/>
          <w:szCs w:val="26"/>
          <w:vertAlign w:val="superscript"/>
        </w:rPr>
        <w:t>1</w:t>
      </w:r>
      <w:r w:rsidR="002C26CB" w:rsidRPr="000A66DC">
        <w:rPr>
          <w:rFonts w:ascii="Times New Roman" w:hAnsi="Times New Roman" w:cs="Times New Roman"/>
          <w:sz w:val="26"/>
          <w:szCs w:val="26"/>
        </w:rPr>
        <w:t xml:space="preserve"> § 3 </w:t>
      </w:r>
      <w:r w:rsidRPr="000A66DC">
        <w:rPr>
          <w:rFonts w:ascii="Times New Roman" w:hAnsi="Times New Roman" w:cs="Times New Roman"/>
          <w:sz w:val="26"/>
          <w:szCs w:val="26"/>
        </w:rPr>
        <w:t>k.p.c.</w:t>
      </w:r>
      <w:r w:rsidR="002C26CB" w:rsidRPr="000A66DC">
        <w:rPr>
          <w:rFonts w:ascii="Times New Roman" w:hAnsi="Times New Roman" w:cs="Times New Roman"/>
          <w:sz w:val="26"/>
          <w:szCs w:val="26"/>
        </w:rPr>
        <w:t xml:space="preserve"> – rozprawy;</w:t>
      </w:r>
    </w:p>
    <w:p w:rsidR="005A4C54" w:rsidRPr="000A66DC" w:rsidRDefault="005A4C54" w:rsidP="00396256">
      <w:pPr>
        <w:spacing w:after="0" w:line="360" w:lineRule="auto"/>
        <w:rPr>
          <w:rFonts w:ascii="Times New Roman" w:hAnsi="Times New Roman" w:cs="Times New Roman"/>
          <w:sz w:val="26"/>
          <w:szCs w:val="26"/>
        </w:rPr>
      </w:pPr>
      <w:r w:rsidRPr="000A66DC">
        <w:rPr>
          <w:rFonts w:ascii="Times New Roman" w:hAnsi="Times New Roman" w:cs="Times New Roman"/>
          <w:sz w:val="26"/>
          <w:szCs w:val="26"/>
        </w:rPr>
        <w:t xml:space="preserve">IV. przeprowadzenie </w:t>
      </w:r>
      <w:r w:rsidR="00CC622B" w:rsidRPr="000A66DC">
        <w:rPr>
          <w:rFonts w:ascii="Times New Roman" w:hAnsi="Times New Roman" w:cs="Times New Roman"/>
          <w:sz w:val="26"/>
          <w:szCs w:val="26"/>
        </w:rPr>
        <w:t>rozprawy także pod nieobecność P</w:t>
      </w:r>
      <w:r w:rsidRPr="000A66DC">
        <w:rPr>
          <w:rFonts w:ascii="Times New Roman" w:hAnsi="Times New Roman" w:cs="Times New Roman"/>
          <w:sz w:val="26"/>
          <w:szCs w:val="26"/>
        </w:rPr>
        <w:t>owoda;</w:t>
      </w:r>
    </w:p>
    <w:p w:rsidR="00C1346D" w:rsidRPr="000A66DC" w:rsidRDefault="00BA12F6" w:rsidP="008A7AFF">
      <w:pPr>
        <w:spacing w:after="0" w:line="360" w:lineRule="auto"/>
        <w:rPr>
          <w:rFonts w:ascii="Times New Roman" w:hAnsi="Times New Roman" w:cs="Times New Roman"/>
          <w:sz w:val="26"/>
          <w:szCs w:val="26"/>
        </w:rPr>
      </w:pPr>
      <w:r w:rsidRPr="000A66DC">
        <w:rPr>
          <w:rFonts w:ascii="Times New Roman" w:hAnsi="Times New Roman" w:cs="Times New Roman"/>
          <w:sz w:val="26"/>
          <w:szCs w:val="26"/>
        </w:rPr>
        <w:t>V.</w:t>
      </w:r>
      <w:r w:rsidR="002C26CB" w:rsidRPr="000A66DC">
        <w:rPr>
          <w:rFonts w:ascii="Times New Roman" w:hAnsi="Times New Roman" w:cs="Times New Roman"/>
          <w:sz w:val="26"/>
          <w:szCs w:val="26"/>
        </w:rPr>
        <w:t xml:space="preserve"> dopuszczenie dowodu z dokumentu w postaci</w:t>
      </w:r>
      <w:r w:rsidR="00C1346D" w:rsidRPr="000A66DC">
        <w:rPr>
          <w:rFonts w:ascii="Times New Roman" w:hAnsi="Times New Roman" w:cs="Times New Roman"/>
          <w:sz w:val="26"/>
          <w:szCs w:val="26"/>
        </w:rPr>
        <w:t>:</w:t>
      </w:r>
    </w:p>
    <w:p w:rsidR="002C26CB" w:rsidRPr="000A66DC" w:rsidRDefault="00C1346D" w:rsidP="00C1346D">
      <w:pPr>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1.</w:t>
      </w:r>
      <w:r w:rsidR="002C26CB" w:rsidRPr="000A66DC">
        <w:rPr>
          <w:rFonts w:ascii="Times New Roman" w:hAnsi="Times New Roman" w:cs="Times New Roman"/>
          <w:sz w:val="26"/>
          <w:szCs w:val="26"/>
        </w:rPr>
        <w:t xml:space="preserve"> </w:t>
      </w:r>
      <w:r w:rsidR="00A81470" w:rsidRPr="000A66DC">
        <w:rPr>
          <w:rFonts w:ascii="Times New Roman" w:hAnsi="Times New Roman" w:cs="Times New Roman"/>
          <w:sz w:val="26"/>
          <w:szCs w:val="26"/>
        </w:rPr>
        <w:t>aktu powołania na stanowisko prokuratora/asesora Prokuratury</w:t>
      </w:r>
      <w:r w:rsidR="00F6003C" w:rsidRPr="000A66DC">
        <w:rPr>
          <w:rFonts w:ascii="Times New Roman" w:hAnsi="Times New Roman" w:cs="Times New Roman"/>
          <w:sz w:val="26"/>
          <w:szCs w:val="26"/>
        </w:rPr>
        <w:t xml:space="preserve"> </w:t>
      </w:r>
      <w:r w:rsidR="00A81470" w:rsidRPr="000A66DC">
        <w:rPr>
          <w:rFonts w:ascii="Times New Roman" w:hAnsi="Times New Roman" w:cs="Times New Roman"/>
          <w:sz w:val="26"/>
          <w:szCs w:val="26"/>
        </w:rPr>
        <w:t>…</w:t>
      </w:r>
      <w:r w:rsidR="00F6003C" w:rsidRPr="000A66DC">
        <w:rPr>
          <w:rFonts w:ascii="Times New Roman" w:hAnsi="Times New Roman" w:cs="Times New Roman"/>
          <w:sz w:val="26"/>
          <w:szCs w:val="26"/>
        </w:rPr>
        <w:t>….</w:t>
      </w:r>
      <w:r w:rsidR="00A81470" w:rsidRPr="000A66DC">
        <w:rPr>
          <w:rFonts w:ascii="Times New Roman" w:hAnsi="Times New Roman" w:cs="Times New Roman"/>
          <w:sz w:val="26"/>
          <w:szCs w:val="26"/>
        </w:rPr>
        <w:t xml:space="preserve">…… </w:t>
      </w:r>
      <w:r w:rsidR="00F6003C" w:rsidRPr="000A66DC">
        <w:rPr>
          <w:rFonts w:ascii="Times New Roman" w:hAnsi="Times New Roman" w:cs="Times New Roman"/>
          <w:sz w:val="26"/>
          <w:szCs w:val="26"/>
        </w:rPr>
        <w:br/>
      </w:r>
      <w:r w:rsidR="00A81470" w:rsidRPr="000A66DC">
        <w:rPr>
          <w:rFonts w:ascii="Times New Roman" w:hAnsi="Times New Roman" w:cs="Times New Roman"/>
          <w:sz w:val="26"/>
          <w:szCs w:val="26"/>
        </w:rPr>
        <w:t>w ………….</w:t>
      </w:r>
      <w:r w:rsidR="00F6003C" w:rsidRPr="000A66DC">
        <w:rPr>
          <w:rFonts w:ascii="Times New Roman" w:hAnsi="Times New Roman" w:cs="Times New Roman"/>
          <w:sz w:val="26"/>
          <w:szCs w:val="26"/>
        </w:rPr>
        <w:t xml:space="preserve"> z dnia …………………. nr ……………………… </w:t>
      </w:r>
      <w:r w:rsidRPr="000A66DC">
        <w:rPr>
          <w:rFonts w:ascii="Times New Roman" w:hAnsi="Times New Roman" w:cs="Times New Roman"/>
          <w:sz w:val="26"/>
          <w:szCs w:val="26"/>
        </w:rPr>
        <w:t xml:space="preserve">- </w:t>
      </w:r>
      <w:r w:rsidR="002C26CB" w:rsidRPr="000A66DC">
        <w:rPr>
          <w:rFonts w:ascii="Times New Roman" w:hAnsi="Times New Roman" w:cs="Times New Roman"/>
          <w:sz w:val="26"/>
          <w:szCs w:val="26"/>
        </w:rPr>
        <w:t>celem wykazania faktu</w:t>
      </w:r>
      <w:r w:rsidR="00A81470" w:rsidRPr="000A66DC">
        <w:rPr>
          <w:rFonts w:ascii="Times New Roman" w:hAnsi="Times New Roman" w:cs="Times New Roman"/>
          <w:sz w:val="26"/>
          <w:szCs w:val="26"/>
        </w:rPr>
        <w:t xml:space="preserve"> </w:t>
      </w:r>
      <w:r w:rsidR="002C26CB" w:rsidRPr="000A66DC">
        <w:rPr>
          <w:rFonts w:ascii="Times New Roman" w:hAnsi="Times New Roman" w:cs="Times New Roman"/>
          <w:sz w:val="26"/>
          <w:szCs w:val="26"/>
        </w:rPr>
        <w:t xml:space="preserve">powołania </w:t>
      </w:r>
      <w:r w:rsidR="00CC622B" w:rsidRPr="000A66DC">
        <w:rPr>
          <w:rFonts w:ascii="Times New Roman" w:hAnsi="Times New Roman" w:cs="Times New Roman"/>
          <w:sz w:val="26"/>
          <w:szCs w:val="26"/>
        </w:rPr>
        <w:t xml:space="preserve">Powoda </w:t>
      </w:r>
      <w:r w:rsidR="002C26CB" w:rsidRPr="000A66DC">
        <w:rPr>
          <w:rFonts w:ascii="Times New Roman" w:hAnsi="Times New Roman" w:cs="Times New Roman"/>
          <w:sz w:val="26"/>
          <w:szCs w:val="26"/>
        </w:rPr>
        <w:t xml:space="preserve">do pełnienia urzędu na stanowisku </w:t>
      </w:r>
      <w:r w:rsidR="008A7AFF" w:rsidRPr="000A66DC">
        <w:rPr>
          <w:rFonts w:ascii="Times New Roman" w:hAnsi="Times New Roman" w:cs="Times New Roman"/>
          <w:sz w:val="26"/>
          <w:szCs w:val="26"/>
        </w:rPr>
        <w:t>prokuratora/asesora Prokuratury……… w ………….</w:t>
      </w:r>
      <w:r w:rsidRPr="000A66DC">
        <w:rPr>
          <w:rFonts w:ascii="Times New Roman" w:hAnsi="Times New Roman" w:cs="Times New Roman"/>
          <w:sz w:val="26"/>
          <w:szCs w:val="26"/>
        </w:rPr>
        <w:t>,</w:t>
      </w:r>
    </w:p>
    <w:p w:rsidR="00F6003C" w:rsidRPr="000A66DC" w:rsidRDefault="00F6003C" w:rsidP="00C1346D">
      <w:pPr>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 xml:space="preserve">2. </w:t>
      </w:r>
      <w:r w:rsidR="00D03860">
        <w:rPr>
          <w:rFonts w:ascii="Times New Roman" w:hAnsi="Times New Roman" w:cs="Times New Roman"/>
          <w:sz w:val="26"/>
          <w:szCs w:val="26"/>
        </w:rPr>
        <w:t>informacji</w:t>
      </w:r>
      <w:r w:rsidR="00761086" w:rsidRPr="000A66DC">
        <w:rPr>
          <w:rFonts w:ascii="Times New Roman" w:hAnsi="Times New Roman" w:cs="Times New Roman"/>
          <w:sz w:val="26"/>
          <w:szCs w:val="26"/>
        </w:rPr>
        <w:t xml:space="preserve"> Prokuratora ………….. w …………. z dnia …………………….. nr …………………… stwierdzającej </w:t>
      </w:r>
      <w:r w:rsidR="002A1E88" w:rsidRPr="000A66DC">
        <w:rPr>
          <w:rFonts w:ascii="Times New Roman" w:hAnsi="Times New Roman" w:cs="Times New Roman"/>
          <w:sz w:val="26"/>
          <w:szCs w:val="26"/>
        </w:rPr>
        <w:t xml:space="preserve">stawkę zaszeregowania i wysokość  wynagrodzenia zasadniczego - na okoliczność wysokości należnego </w:t>
      </w:r>
      <w:r w:rsidR="00CC622B" w:rsidRPr="000A66DC">
        <w:rPr>
          <w:rFonts w:ascii="Times New Roman" w:hAnsi="Times New Roman" w:cs="Times New Roman"/>
          <w:sz w:val="26"/>
          <w:szCs w:val="26"/>
        </w:rPr>
        <w:t>P</w:t>
      </w:r>
      <w:r w:rsidR="002A1E88" w:rsidRPr="000A66DC">
        <w:rPr>
          <w:rFonts w:ascii="Times New Roman" w:hAnsi="Times New Roman" w:cs="Times New Roman"/>
          <w:sz w:val="26"/>
          <w:szCs w:val="26"/>
        </w:rPr>
        <w:t>owodowi wynagrodzenia,</w:t>
      </w:r>
    </w:p>
    <w:p w:rsidR="00A66DB0" w:rsidRPr="000A66DC" w:rsidRDefault="005E164F" w:rsidP="005E164F">
      <w:pPr>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 xml:space="preserve">3. </w:t>
      </w:r>
      <w:r w:rsidR="00D03860">
        <w:rPr>
          <w:rFonts w:ascii="Times New Roman" w:hAnsi="Times New Roman" w:cs="Times New Roman"/>
          <w:sz w:val="26"/>
          <w:szCs w:val="26"/>
        </w:rPr>
        <w:t>informacji</w:t>
      </w:r>
      <w:r w:rsidRPr="000A66DC">
        <w:rPr>
          <w:rFonts w:ascii="Times New Roman" w:hAnsi="Times New Roman" w:cs="Times New Roman"/>
          <w:sz w:val="26"/>
          <w:szCs w:val="26"/>
        </w:rPr>
        <w:t xml:space="preserve"> Prokuratora ………….. w …………. z dnia …………………….. nr …………………… stwierdzającej </w:t>
      </w:r>
      <w:r w:rsidR="00CC622B" w:rsidRPr="000A66DC">
        <w:rPr>
          <w:rFonts w:ascii="Times New Roman" w:hAnsi="Times New Roman" w:cs="Times New Roman"/>
          <w:sz w:val="26"/>
          <w:szCs w:val="26"/>
        </w:rPr>
        <w:t>dodatek za wysługę lat</w:t>
      </w:r>
      <w:r w:rsidRPr="000A66DC">
        <w:rPr>
          <w:rFonts w:ascii="Times New Roman" w:hAnsi="Times New Roman" w:cs="Times New Roman"/>
          <w:sz w:val="26"/>
          <w:szCs w:val="26"/>
        </w:rPr>
        <w:t xml:space="preserve"> - na o</w:t>
      </w:r>
      <w:r w:rsidR="00CC622B" w:rsidRPr="000A66DC">
        <w:rPr>
          <w:rFonts w:ascii="Times New Roman" w:hAnsi="Times New Roman" w:cs="Times New Roman"/>
          <w:sz w:val="26"/>
          <w:szCs w:val="26"/>
        </w:rPr>
        <w:t>koliczność wysokości należnego P</w:t>
      </w:r>
      <w:r w:rsidRPr="000A66DC">
        <w:rPr>
          <w:rFonts w:ascii="Times New Roman" w:hAnsi="Times New Roman" w:cs="Times New Roman"/>
          <w:sz w:val="26"/>
          <w:szCs w:val="26"/>
        </w:rPr>
        <w:t>owodowi wynagrodzenia,</w:t>
      </w:r>
    </w:p>
    <w:p w:rsidR="005E164F" w:rsidRPr="000A66DC" w:rsidRDefault="005E164F" w:rsidP="00C1346D">
      <w:pPr>
        <w:spacing w:after="0" w:line="360" w:lineRule="auto"/>
        <w:jc w:val="both"/>
        <w:rPr>
          <w:rFonts w:ascii="Times New Roman" w:hAnsi="Times New Roman" w:cs="Times New Roman"/>
          <w:sz w:val="26"/>
          <w:szCs w:val="26"/>
        </w:rPr>
      </w:pPr>
    </w:p>
    <w:p w:rsidR="00C1346D" w:rsidRPr="000A66DC" w:rsidRDefault="00CC622B" w:rsidP="00C1346D">
      <w:pPr>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lastRenderedPageBreak/>
        <w:t>4</w:t>
      </w:r>
      <w:r w:rsidR="00C1346D" w:rsidRPr="000A66DC">
        <w:rPr>
          <w:rFonts w:ascii="Times New Roman" w:hAnsi="Times New Roman" w:cs="Times New Roman"/>
          <w:sz w:val="26"/>
          <w:szCs w:val="26"/>
        </w:rPr>
        <w:t xml:space="preserve">. decyzji </w:t>
      </w:r>
      <w:r w:rsidR="00F6003C" w:rsidRPr="000A66DC">
        <w:rPr>
          <w:rFonts w:ascii="Times New Roman" w:hAnsi="Times New Roman" w:cs="Times New Roman"/>
          <w:sz w:val="26"/>
          <w:szCs w:val="26"/>
        </w:rPr>
        <w:t>Prokuratora ………….. w …………. z dnia …………………….. nr ……………………</w:t>
      </w:r>
      <w:r w:rsidR="00C1346D" w:rsidRPr="000A66DC">
        <w:rPr>
          <w:rFonts w:ascii="Times New Roman" w:hAnsi="Times New Roman" w:cs="Times New Roman"/>
          <w:sz w:val="26"/>
          <w:szCs w:val="26"/>
        </w:rPr>
        <w:t>o przyznaniu dodatk</w:t>
      </w:r>
      <w:r w:rsidR="00DB148E" w:rsidRPr="000A66DC">
        <w:rPr>
          <w:rFonts w:ascii="Times New Roman" w:hAnsi="Times New Roman" w:cs="Times New Roman"/>
          <w:sz w:val="26"/>
          <w:szCs w:val="26"/>
        </w:rPr>
        <w:t xml:space="preserve">u </w:t>
      </w:r>
      <w:r w:rsidR="00D03860">
        <w:rPr>
          <w:rFonts w:ascii="Times New Roman" w:hAnsi="Times New Roman" w:cs="Times New Roman"/>
          <w:sz w:val="26"/>
          <w:szCs w:val="26"/>
        </w:rPr>
        <w:t xml:space="preserve">funkcyjnego/specjalnego </w:t>
      </w:r>
      <w:r w:rsidR="00DB148E" w:rsidRPr="000A66DC">
        <w:rPr>
          <w:rFonts w:ascii="Times New Roman" w:hAnsi="Times New Roman" w:cs="Times New Roman"/>
          <w:sz w:val="26"/>
          <w:szCs w:val="26"/>
        </w:rPr>
        <w:t xml:space="preserve">w wysokości ………. </w:t>
      </w:r>
      <w:r w:rsidR="00F6003C" w:rsidRPr="000A66DC">
        <w:rPr>
          <w:rFonts w:ascii="Times New Roman" w:hAnsi="Times New Roman" w:cs="Times New Roman"/>
          <w:sz w:val="26"/>
          <w:szCs w:val="26"/>
        </w:rPr>
        <w:t>- n</w:t>
      </w:r>
      <w:r w:rsidR="00DB148E" w:rsidRPr="000A66DC">
        <w:rPr>
          <w:rFonts w:ascii="Times New Roman" w:hAnsi="Times New Roman" w:cs="Times New Roman"/>
          <w:sz w:val="26"/>
          <w:szCs w:val="26"/>
        </w:rPr>
        <w:t>a okoliczność wysokości należnego powodowi wynagrodzenia,</w:t>
      </w:r>
    </w:p>
    <w:p w:rsidR="00A66DB0" w:rsidRPr="000A66DC" w:rsidRDefault="00A66DB0" w:rsidP="00C1346D">
      <w:pPr>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 xml:space="preserve">5. </w:t>
      </w:r>
      <w:r w:rsidR="00E055FE" w:rsidRPr="000A66DC">
        <w:rPr>
          <w:rFonts w:ascii="Times New Roman" w:hAnsi="Times New Roman" w:cs="Times New Roman"/>
          <w:sz w:val="26"/>
          <w:szCs w:val="26"/>
        </w:rPr>
        <w:t>R</w:t>
      </w:r>
      <w:r w:rsidRPr="000A66DC">
        <w:rPr>
          <w:rFonts w:ascii="Times New Roman" w:hAnsi="Times New Roman" w:cs="Times New Roman"/>
          <w:sz w:val="26"/>
          <w:szCs w:val="26"/>
        </w:rPr>
        <w:t xml:space="preserve">egulaminu </w:t>
      </w:r>
      <w:r w:rsidR="00E055FE" w:rsidRPr="000A66DC">
        <w:rPr>
          <w:rFonts w:ascii="Times New Roman" w:hAnsi="Times New Roman" w:cs="Times New Roman"/>
          <w:sz w:val="26"/>
          <w:szCs w:val="26"/>
        </w:rPr>
        <w:t>P</w:t>
      </w:r>
      <w:r w:rsidRPr="000A66DC">
        <w:rPr>
          <w:rFonts w:ascii="Times New Roman" w:hAnsi="Times New Roman" w:cs="Times New Roman"/>
          <w:sz w:val="26"/>
          <w:szCs w:val="26"/>
        </w:rPr>
        <w:t>racy …….. – na okoliczność daty wymagalności roszczenia</w:t>
      </w:r>
      <w:r w:rsidR="003406B6" w:rsidRPr="000A66DC">
        <w:rPr>
          <w:rFonts w:ascii="Times New Roman" w:hAnsi="Times New Roman" w:cs="Times New Roman"/>
          <w:sz w:val="26"/>
          <w:szCs w:val="26"/>
        </w:rPr>
        <w:t>.</w:t>
      </w:r>
    </w:p>
    <w:p w:rsidR="00D26BE2" w:rsidRPr="000A66DC" w:rsidRDefault="00D26BE2" w:rsidP="00F25C8A">
      <w:pPr>
        <w:spacing w:after="0" w:line="360" w:lineRule="auto"/>
        <w:rPr>
          <w:rFonts w:ascii="Times New Roman" w:hAnsi="Times New Roman" w:cs="Times New Roman"/>
          <w:sz w:val="26"/>
          <w:szCs w:val="26"/>
        </w:rPr>
      </w:pPr>
    </w:p>
    <w:p w:rsidR="00D26BE2" w:rsidRPr="000A66DC" w:rsidRDefault="00D26BE2" w:rsidP="00D26BE2">
      <w:pPr>
        <w:spacing w:after="0" w:line="360" w:lineRule="auto"/>
        <w:ind w:firstLine="708"/>
        <w:jc w:val="both"/>
        <w:rPr>
          <w:rFonts w:ascii="Times New Roman" w:hAnsi="Times New Roman" w:cs="Times New Roman"/>
          <w:sz w:val="26"/>
          <w:szCs w:val="26"/>
        </w:rPr>
      </w:pPr>
      <w:r w:rsidRPr="000A66DC">
        <w:rPr>
          <w:rFonts w:ascii="Times New Roman" w:hAnsi="Times New Roman" w:cs="Times New Roman"/>
          <w:sz w:val="26"/>
          <w:szCs w:val="26"/>
        </w:rPr>
        <w:t xml:space="preserve">Nadmieniam, że strony nie podjęły negocjacji lub innego pozasądowego rozwiązania sporu. Z uwagi na to, że </w:t>
      </w:r>
      <w:r w:rsidR="00BA12F6" w:rsidRPr="000A66DC">
        <w:rPr>
          <w:rFonts w:ascii="Times New Roman" w:hAnsi="Times New Roman" w:cs="Times New Roman"/>
          <w:sz w:val="26"/>
          <w:szCs w:val="26"/>
        </w:rPr>
        <w:t xml:space="preserve">spór nie nadaje się do rozwiązania na drodze pozasądowej i </w:t>
      </w:r>
      <w:r w:rsidRPr="000A66DC">
        <w:rPr>
          <w:rFonts w:ascii="Times New Roman" w:hAnsi="Times New Roman" w:cs="Times New Roman"/>
          <w:sz w:val="26"/>
          <w:szCs w:val="26"/>
        </w:rPr>
        <w:t xml:space="preserve">konieczne jest wystąpienie na drogę sądową celem ochrony przysługujących powodowi praw. </w:t>
      </w:r>
    </w:p>
    <w:p w:rsidR="003406B6" w:rsidRPr="000A66DC" w:rsidRDefault="003406B6" w:rsidP="00D26BE2">
      <w:pPr>
        <w:spacing w:after="0" w:line="360" w:lineRule="auto"/>
        <w:ind w:firstLine="708"/>
        <w:jc w:val="both"/>
        <w:rPr>
          <w:rFonts w:ascii="Times New Roman" w:hAnsi="Times New Roman" w:cs="Times New Roman"/>
          <w:sz w:val="26"/>
          <w:szCs w:val="26"/>
        </w:rPr>
      </w:pPr>
    </w:p>
    <w:p w:rsidR="00EB5AA0" w:rsidRPr="000A66DC" w:rsidRDefault="00D26BE2" w:rsidP="00EB5AA0">
      <w:pPr>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ab/>
        <w:t>Oświadczam również, że datą wymagalności</w:t>
      </w:r>
      <w:r w:rsidR="003406B6" w:rsidRPr="000A66DC">
        <w:rPr>
          <w:rFonts w:ascii="Times New Roman" w:hAnsi="Times New Roman" w:cs="Times New Roman"/>
          <w:sz w:val="26"/>
          <w:szCs w:val="26"/>
        </w:rPr>
        <w:t xml:space="preserve"> roszczeń o wypłatę </w:t>
      </w:r>
      <w:r w:rsidR="00137E3B" w:rsidRPr="000A66DC">
        <w:rPr>
          <w:rFonts w:ascii="Times New Roman" w:hAnsi="Times New Roman" w:cs="Times New Roman"/>
          <w:sz w:val="26"/>
          <w:szCs w:val="26"/>
        </w:rPr>
        <w:t xml:space="preserve">zaległego </w:t>
      </w:r>
      <w:r w:rsidR="003406B6" w:rsidRPr="000A66DC">
        <w:rPr>
          <w:rFonts w:ascii="Times New Roman" w:hAnsi="Times New Roman" w:cs="Times New Roman"/>
          <w:sz w:val="26"/>
          <w:szCs w:val="26"/>
        </w:rPr>
        <w:t>wynagrodz</w:t>
      </w:r>
      <w:r w:rsidR="00137E3B" w:rsidRPr="000A66DC">
        <w:rPr>
          <w:rFonts w:ascii="Times New Roman" w:hAnsi="Times New Roman" w:cs="Times New Roman"/>
          <w:sz w:val="26"/>
          <w:szCs w:val="26"/>
        </w:rPr>
        <w:t xml:space="preserve">enia za poszczególne miesiące jest </w:t>
      </w:r>
      <w:r w:rsidR="005E37D0" w:rsidRPr="000A66DC">
        <w:rPr>
          <w:rFonts w:ascii="Times New Roman" w:hAnsi="Times New Roman" w:cs="Times New Roman"/>
          <w:sz w:val="26"/>
          <w:szCs w:val="26"/>
        </w:rPr>
        <w:t xml:space="preserve">pierwszy dzień miesiąca następującego po </w:t>
      </w:r>
      <w:r w:rsidR="00415B1D" w:rsidRPr="000A66DC">
        <w:rPr>
          <w:rFonts w:ascii="Times New Roman" w:hAnsi="Times New Roman" w:cs="Times New Roman"/>
          <w:sz w:val="26"/>
          <w:szCs w:val="26"/>
        </w:rPr>
        <w:t>miesiącu za który dochodzone jest zaległe wynagrodzenie.</w:t>
      </w:r>
      <w:r w:rsidR="00EB5AA0" w:rsidRPr="000A66DC">
        <w:rPr>
          <w:rFonts w:ascii="Times New Roman" w:hAnsi="Times New Roman" w:cs="Times New Roman"/>
          <w:sz w:val="26"/>
          <w:szCs w:val="26"/>
        </w:rPr>
        <w:t xml:space="preserve"> </w:t>
      </w:r>
    </w:p>
    <w:p w:rsidR="00EB5AA0" w:rsidRPr="000A66DC" w:rsidRDefault="00EB5AA0" w:rsidP="00EB5AA0">
      <w:pPr>
        <w:spacing w:after="0" w:line="360" w:lineRule="auto"/>
        <w:jc w:val="both"/>
        <w:rPr>
          <w:rFonts w:ascii="Times New Roman" w:hAnsi="Times New Roman" w:cs="Times New Roman"/>
          <w:sz w:val="26"/>
          <w:szCs w:val="26"/>
        </w:rPr>
      </w:pPr>
    </w:p>
    <w:p w:rsidR="00E4039C" w:rsidRPr="000A66DC" w:rsidRDefault="00E4039C" w:rsidP="00EB5AA0">
      <w:pPr>
        <w:spacing w:after="0" w:line="360" w:lineRule="auto"/>
        <w:ind w:firstLine="708"/>
        <w:jc w:val="both"/>
        <w:rPr>
          <w:rFonts w:ascii="Times New Roman" w:hAnsi="Times New Roman" w:cs="Times New Roman"/>
          <w:i/>
          <w:sz w:val="26"/>
          <w:szCs w:val="26"/>
        </w:rPr>
      </w:pPr>
      <w:r w:rsidRPr="000A66DC">
        <w:rPr>
          <w:rFonts w:ascii="Times New Roman" w:hAnsi="Times New Roman" w:cs="Times New Roman"/>
          <w:i/>
          <w:sz w:val="26"/>
          <w:szCs w:val="26"/>
        </w:rPr>
        <w:t>Powód jest zwolniony od obowiązku uiszczania opłaty od pozwu</w:t>
      </w:r>
      <w:r w:rsidR="00DA2D49" w:rsidRPr="000A66DC">
        <w:rPr>
          <w:rFonts w:ascii="Times New Roman" w:hAnsi="Times New Roman" w:cs="Times New Roman"/>
          <w:i/>
          <w:sz w:val="26"/>
          <w:szCs w:val="26"/>
        </w:rPr>
        <w:t xml:space="preserve"> stosownie do art. 96 ust. 1 pkt 4 ustawy z dnia </w:t>
      </w:r>
      <w:r w:rsidR="00E823E9" w:rsidRPr="000A66DC">
        <w:rPr>
          <w:rFonts w:ascii="Times New Roman" w:hAnsi="Times New Roman" w:cs="Times New Roman"/>
          <w:i/>
          <w:sz w:val="26"/>
          <w:szCs w:val="26"/>
        </w:rPr>
        <w:t>28 lipca 2005 r. o kosztach sądowych w sprawach cywilnych</w:t>
      </w:r>
      <w:r w:rsidRPr="000A66DC">
        <w:rPr>
          <w:rFonts w:ascii="Times New Roman" w:hAnsi="Times New Roman" w:cs="Times New Roman"/>
          <w:i/>
          <w:sz w:val="26"/>
          <w:szCs w:val="26"/>
        </w:rPr>
        <w:t xml:space="preserve"> (chyba, że wartość przedmiotu sporu przewyższa kwotę 50.000,00 zł</w:t>
      </w:r>
      <w:r w:rsidR="00DA2D49" w:rsidRPr="000A66DC">
        <w:rPr>
          <w:rFonts w:ascii="Times New Roman" w:hAnsi="Times New Roman" w:cs="Times New Roman"/>
          <w:i/>
          <w:sz w:val="26"/>
          <w:szCs w:val="26"/>
        </w:rPr>
        <w:t xml:space="preserve"> </w:t>
      </w:r>
      <w:r w:rsidR="00E823E9" w:rsidRPr="000A66DC">
        <w:rPr>
          <w:rFonts w:ascii="Times New Roman" w:hAnsi="Times New Roman" w:cs="Times New Roman"/>
          <w:i/>
          <w:sz w:val="26"/>
          <w:szCs w:val="26"/>
        </w:rPr>
        <w:br/>
      </w:r>
      <w:r w:rsidR="00DA2D49" w:rsidRPr="000A66DC">
        <w:rPr>
          <w:rFonts w:ascii="Times New Roman" w:hAnsi="Times New Roman" w:cs="Times New Roman"/>
          <w:i/>
          <w:sz w:val="26"/>
          <w:szCs w:val="26"/>
        </w:rPr>
        <w:t xml:space="preserve">– wówczas </w:t>
      </w:r>
      <w:r w:rsidR="00E823E9" w:rsidRPr="000A66DC">
        <w:rPr>
          <w:rFonts w:ascii="Times New Roman" w:hAnsi="Times New Roman" w:cs="Times New Roman"/>
          <w:i/>
          <w:sz w:val="26"/>
          <w:szCs w:val="26"/>
        </w:rPr>
        <w:t xml:space="preserve">od pracownika i pracodawcy pobiera się opłatę stosunkową od wszystkich podlegających opłaci pism). </w:t>
      </w:r>
    </w:p>
    <w:p w:rsidR="00CD5DBD" w:rsidRPr="000A66DC" w:rsidRDefault="00CD5DBD" w:rsidP="00F25C8A">
      <w:pPr>
        <w:spacing w:after="0" w:line="360" w:lineRule="auto"/>
        <w:rPr>
          <w:rFonts w:ascii="Times New Roman" w:hAnsi="Times New Roman" w:cs="Times New Roman"/>
          <w:sz w:val="26"/>
          <w:szCs w:val="26"/>
        </w:rPr>
      </w:pPr>
    </w:p>
    <w:p w:rsidR="002C26CB" w:rsidRPr="000A66DC" w:rsidRDefault="002C26CB" w:rsidP="00CD5DBD">
      <w:pPr>
        <w:spacing w:after="0" w:line="360" w:lineRule="auto"/>
        <w:jc w:val="center"/>
        <w:rPr>
          <w:rFonts w:ascii="Times New Roman" w:hAnsi="Times New Roman" w:cs="Times New Roman"/>
          <w:b/>
          <w:sz w:val="26"/>
          <w:szCs w:val="26"/>
        </w:rPr>
      </w:pPr>
      <w:r w:rsidRPr="000A66DC">
        <w:rPr>
          <w:rFonts w:ascii="Times New Roman" w:hAnsi="Times New Roman" w:cs="Times New Roman"/>
          <w:b/>
          <w:sz w:val="26"/>
          <w:szCs w:val="26"/>
        </w:rPr>
        <w:t>U</w:t>
      </w:r>
      <w:r w:rsidR="00CD5DBD" w:rsidRPr="000A66DC">
        <w:rPr>
          <w:rFonts w:ascii="Times New Roman" w:hAnsi="Times New Roman" w:cs="Times New Roman"/>
          <w:b/>
          <w:sz w:val="26"/>
          <w:szCs w:val="26"/>
        </w:rPr>
        <w:t xml:space="preserve"> </w:t>
      </w:r>
      <w:r w:rsidRPr="000A66DC">
        <w:rPr>
          <w:rFonts w:ascii="Times New Roman" w:hAnsi="Times New Roman" w:cs="Times New Roman"/>
          <w:b/>
          <w:sz w:val="26"/>
          <w:szCs w:val="26"/>
        </w:rPr>
        <w:t>Z</w:t>
      </w:r>
      <w:r w:rsidR="00CD5DBD" w:rsidRPr="000A66DC">
        <w:rPr>
          <w:rFonts w:ascii="Times New Roman" w:hAnsi="Times New Roman" w:cs="Times New Roman"/>
          <w:b/>
          <w:sz w:val="26"/>
          <w:szCs w:val="26"/>
        </w:rPr>
        <w:t xml:space="preserve"> </w:t>
      </w:r>
      <w:r w:rsidRPr="000A66DC">
        <w:rPr>
          <w:rFonts w:ascii="Times New Roman" w:hAnsi="Times New Roman" w:cs="Times New Roman"/>
          <w:b/>
          <w:sz w:val="26"/>
          <w:szCs w:val="26"/>
        </w:rPr>
        <w:t>A</w:t>
      </w:r>
      <w:r w:rsidR="00CD5DBD" w:rsidRPr="000A66DC">
        <w:rPr>
          <w:rFonts w:ascii="Times New Roman" w:hAnsi="Times New Roman" w:cs="Times New Roman"/>
          <w:b/>
          <w:sz w:val="26"/>
          <w:szCs w:val="26"/>
        </w:rPr>
        <w:t xml:space="preserve"> </w:t>
      </w:r>
      <w:r w:rsidRPr="000A66DC">
        <w:rPr>
          <w:rFonts w:ascii="Times New Roman" w:hAnsi="Times New Roman" w:cs="Times New Roman"/>
          <w:b/>
          <w:sz w:val="26"/>
          <w:szCs w:val="26"/>
        </w:rPr>
        <w:t>S</w:t>
      </w:r>
      <w:r w:rsidR="00CD5DBD" w:rsidRPr="000A66DC">
        <w:rPr>
          <w:rFonts w:ascii="Times New Roman" w:hAnsi="Times New Roman" w:cs="Times New Roman"/>
          <w:b/>
          <w:sz w:val="26"/>
          <w:szCs w:val="26"/>
        </w:rPr>
        <w:t xml:space="preserve"> </w:t>
      </w:r>
      <w:r w:rsidRPr="000A66DC">
        <w:rPr>
          <w:rFonts w:ascii="Times New Roman" w:hAnsi="Times New Roman" w:cs="Times New Roman"/>
          <w:b/>
          <w:sz w:val="26"/>
          <w:szCs w:val="26"/>
        </w:rPr>
        <w:t>A</w:t>
      </w:r>
      <w:r w:rsidR="00CD5DBD" w:rsidRPr="000A66DC">
        <w:rPr>
          <w:rFonts w:ascii="Times New Roman" w:hAnsi="Times New Roman" w:cs="Times New Roman"/>
          <w:b/>
          <w:sz w:val="26"/>
          <w:szCs w:val="26"/>
        </w:rPr>
        <w:t xml:space="preserve"> </w:t>
      </w:r>
      <w:r w:rsidRPr="000A66DC">
        <w:rPr>
          <w:rFonts w:ascii="Times New Roman" w:hAnsi="Times New Roman" w:cs="Times New Roman"/>
          <w:b/>
          <w:sz w:val="26"/>
          <w:szCs w:val="26"/>
        </w:rPr>
        <w:t>D</w:t>
      </w:r>
      <w:r w:rsidR="00CD5DBD" w:rsidRPr="000A66DC">
        <w:rPr>
          <w:rFonts w:ascii="Times New Roman" w:hAnsi="Times New Roman" w:cs="Times New Roman"/>
          <w:b/>
          <w:sz w:val="26"/>
          <w:szCs w:val="26"/>
        </w:rPr>
        <w:t xml:space="preserve"> </w:t>
      </w:r>
      <w:r w:rsidRPr="000A66DC">
        <w:rPr>
          <w:rFonts w:ascii="Times New Roman" w:hAnsi="Times New Roman" w:cs="Times New Roman"/>
          <w:b/>
          <w:sz w:val="26"/>
          <w:szCs w:val="26"/>
        </w:rPr>
        <w:t>N</w:t>
      </w:r>
      <w:r w:rsidR="00CD5DBD" w:rsidRPr="000A66DC">
        <w:rPr>
          <w:rFonts w:ascii="Times New Roman" w:hAnsi="Times New Roman" w:cs="Times New Roman"/>
          <w:b/>
          <w:sz w:val="26"/>
          <w:szCs w:val="26"/>
        </w:rPr>
        <w:t xml:space="preserve"> </w:t>
      </w:r>
      <w:r w:rsidRPr="000A66DC">
        <w:rPr>
          <w:rFonts w:ascii="Times New Roman" w:hAnsi="Times New Roman" w:cs="Times New Roman"/>
          <w:b/>
          <w:sz w:val="26"/>
          <w:szCs w:val="26"/>
        </w:rPr>
        <w:t>I</w:t>
      </w:r>
      <w:r w:rsidR="00CD5DBD" w:rsidRPr="000A66DC">
        <w:rPr>
          <w:rFonts w:ascii="Times New Roman" w:hAnsi="Times New Roman" w:cs="Times New Roman"/>
          <w:b/>
          <w:sz w:val="26"/>
          <w:szCs w:val="26"/>
        </w:rPr>
        <w:t xml:space="preserve"> </w:t>
      </w:r>
      <w:r w:rsidRPr="000A66DC">
        <w:rPr>
          <w:rFonts w:ascii="Times New Roman" w:hAnsi="Times New Roman" w:cs="Times New Roman"/>
          <w:b/>
          <w:sz w:val="26"/>
          <w:szCs w:val="26"/>
        </w:rPr>
        <w:t>E</w:t>
      </w:r>
      <w:r w:rsidR="00CD5DBD" w:rsidRPr="000A66DC">
        <w:rPr>
          <w:rFonts w:ascii="Times New Roman" w:hAnsi="Times New Roman" w:cs="Times New Roman"/>
          <w:b/>
          <w:sz w:val="26"/>
          <w:szCs w:val="26"/>
        </w:rPr>
        <w:t xml:space="preserve"> </w:t>
      </w:r>
      <w:r w:rsidRPr="000A66DC">
        <w:rPr>
          <w:rFonts w:ascii="Times New Roman" w:hAnsi="Times New Roman" w:cs="Times New Roman"/>
          <w:b/>
          <w:sz w:val="26"/>
          <w:szCs w:val="26"/>
        </w:rPr>
        <w:t>N</w:t>
      </w:r>
      <w:r w:rsidR="00CD5DBD" w:rsidRPr="000A66DC">
        <w:rPr>
          <w:rFonts w:ascii="Times New Roman" w:hAnsi="Times New Roman" w:cs="Times New Roman"/>
          <w:b/>
          <w:sz w:val="26"/>
          <w:szCs w:val="26"/>
        </w:rPr>
        <w:t xml:space="preserve"> </w:t>
      </w:r>
      <w:r w:rsidRPr="000A66DC">
        <w:rPr>
          <w:rFonts w:ascii="Times New Roman" w:hAnsi="Times New Roman" w:cs="Times New Roman"/>
          <w:b/>
          <w:sz w:val="26"/>
          <w:szCs w:val="26"/>
        </w:rPr>
        <w:t>I</w:t>
      </w:r>
      <w:r w:rsidR="00CD5DBD" w:rsidRPr="000A66DC">
        <w:rPr>
          <w:rFonts w:ascii="Times New Roman" w:hAnsi="Times New Roman" w:cs="Times New Roman"/>
          <w:b/>
          <w:sz w:val="26"/>
          <w:szCs w:val="26"/>
        </w:rPr>
        <w:t xml:space="preserve"> </w:t>
      </w:r>
      <w:r w:rsidRPr="000A66DC">
        <w:rPr>
          <w:rFonts w:ascii="Times New Roman" w:hAnsi="Times New Roman" w:cs="Times New Roman"/>
          <w:b/>
          <w:sz w:val="26"/>
          <w:szCs w:val="26"/>
        </w:rPr>
        <w:t>E</w:t>
      </w:r>
      <w:r w:rsidR="00CD5DBD" w:rsidRPr="000A66DC">
        <w:rPr>
          <w:rFonts w:ascii="Times New Roman" w:hAnsi="Times New Roman" w:cs="Times New Roman"/>
          <w:b/>
          <w:sz w:val="26"/>
          <w:szCs w:val="26"/>
        </w:rPr>
        <w:t xml:space="preserve"> </w:t>
      </w:r>
    </w:p>
    <w:p w:rsidR="00CD5DBD" w:rsidRPr="000A66DC" w:rsidRDefault="00CD5DBD" w:rsidP="00CD5DBD">
      <w:pPr>
        <w:spacing w:after="0" w:line="360" w:lineRule="auto"/>
        <w:jc w:val="center"/>
        <w:rPr>
          <w:rFonts w:ascii="Times New Roman" w:hAnsi="Times New Roman" w:cs="Times New Roman"/>
          <w:sz w:val="26"/>
          <w:szCs w:val="26"/>
        </w:rPr>
      </w:pPr>
    </w:p>
    <w:p w:rsidR="00A56084" w:rsidRPr="000A66DC" w:rsidRDefault="00A56084" w:rsidP="00A56084">
      <w:pPr>
        <w:spacing w:after="0" w:line="360" w:lineRule="auto"/>
        <w:ind w:firstLine="708"/>
        <w:jc w:val="both"/>
        <w:rPr>
          <w:rFonts w:ascii="Times New Roman" w:hAnsi="Times New Roman" w:cs="Times New Roman"/>
          <w:sz w:val="26"/>
          <w:szCs w:val="26"/>
        </w:rPr>
      </w:pPr>
      <w:r w:rsidRPr="000A66DC">
        <w:rPr>
          <w:rFonts w:ascii="Times New Roman" w:hAnsi="Times New Roman" w:cs="Times New Roman"/>
          <w:sz w:val="26"/>
          <w:szCs w:val="26"/>
        </w:rPr>
        <w:t>I.</w:t>
      </w:r>
      <w:r w:rsidR="00BC1D2F" w:rsidRPr="000A66DC">
        <w:rPr>
          <w:rFonts w:ascii="Times New Roman" w:hAnsi="Times New Roman" w:cs="Times New Roman"/>
          <w:sz w:val="26"/>
          <w:szCs w:val="26"/>
        </w:rPr>
        <w:t xml:space="preserve"> </w:t>
      </w:r>
      <w:r w:rsidRPr="000A66DC">
        <w:rPr>
          <w:rFonts w:ascii="Times New Roman" w:hAnsi="Times New Roman" w:cs="Times New Roman"/>
          <w:sz w:val="26"/>
          <w:szCs w:val="26"/>
        </w:rPr>
        <w:t xml:space="preserve">Powód domaga się wskazanej pozwem kwoty tytułem wyrównania wynagrodzenia za miesiąc styczeń, luty, marzec, kwiecień, maj, czerwiec, lipiec, sierpień i wrzesień 2022 roku. Powód jest prokuratorem Prokuratury………………. </w:t>
      </w:r>
      <w:r w:rsidRPr="000A66DC">
        <w:rPr>
          <w:rFonts w:ascii="Times New Roman" w:hAnsi="Times New Roman" w:cs="Times New Roman"/>
          <w:sz w:val="26"/>
          <w:szCs w:val="26"/>
        </w:rPr>
        <w:br/>
        <w:t xml:space="preserve">w …………………………. </w:t>
      </w:r>
    </w:p>
    <w:p w:rsidR="00A57737" w:rsidRPr="000A66DC" w:rsidRDefault="00A57737" w:rsidP="00A57737">
      <w:pPr>
        <w:spacing w:after="0" w:line="360" w:lineRule="auto"/>
        <w:jc w:val="both"/>
        <w:rPr>
          <w:rFonts w:ascii="Times New Roman" w:hAnsi="Times New Roman" w:cs="Times New Roman"/>
          <w:sz w:val="26"/>
          <w:szCs w:val="26"/>
        </w:rPr>
      </w:pPr>
    </w:p>
    <w:p w:rsidR="00A57737" w:rsidRPr="000A66DC" w:rsidRDefault="00A57737" w:rsidP="00A57737">
      <w:pPr>
        <w:spacing w:after="0" w:line="360" w:lineRule="auto"/>
        <w:jc w:val="both"/>
        <w:rPr>
          <w:rFonts w:ascii="Times New Roman" w:hAnsi="Times New Roman" w:cs="Times New Roman"/>
          <w:i/>
          <w:sz w:val="26"/>
          <w:szCs w:val="26"/>
        </w:rPr>
      </w:pPr>
      <w:r w:rsidRPr="000A66DC">
        <w:rPr>
          <w:rFonts w:ascii="Times New Roman" w:hAnsi="Times New Roman" w:cs="Times New Roman"/>
          <w:i/>
          <w:sz w:val="26"/>
          <w:szCs w:val="26"/>
        </w:rPr>
        <w:t>Dowód:</w:t>
      </w:r>
    </w:p>
    <w:p w:rsidR="00A57737" w:rsidRPr="000A66DC" w:rsidRDefault="00A57737" w:rsidP="00A57737">
      <w:pPr>
        <w:spacing w:after="0" w:line="360" w:lineRule="auto"/>
        <w:jc w:val="both"/>
        <w:rPr>
          <w:rFonts w:ascii="Times New Roman" w:hAnsi="Times New Roman" w:cs="Times New Roman"/>
          <w:i/>
          <w:sz w:val="26"/>
          <w:szCs w:val="26"/>
        </w:rPr>
      </w:pPr>
      <w:r w:rsidRPr="000A66DC">
        <w:rPr>
          <w:rFonts w:ascii="Times New Roman" w:hAnsi="Times New Roman" w:cs="Times New Roman"/>
          <w:i/>
          <w:sz w:val="26"/>
          <w:szCs w:val="26"/>
        </w:rPr>
        <w:t xml:space="preserve">- akt powołania na stanowisko prokuratora/asesora Prokuratury …….…… </w:t>
      </w:r>
      <w:r w:rsidRPr="000A66DC">
        <w:rPr>
          <w:rFonts w:ascii="Times New Roman" w:hAnsi="Times New Roman" w:cs="Times New Roman"/>
          <w:i/>
          <w:sz w:val="26"/>
          <w:szCs w:val="26"/>
        </w:rPr>
        <w:br/>
        <w:t xml:space="preserve">w …………. z dnia …………………. nr ……………………… </w:t>
      </w:r>
    </w:p>
    <w:p w:rsidR="00EE47EA" w:rsidRPr="000A66DC" w:rsidRDefault="00EE47EA" w:rsidP="00A57737">
      <w:pPr>
        <w:spacing w:after="0" w:line="360" w:lineRule="auto"/>
        <w:jc w:val="both"/>
        <w:rPr>
          <w:rFonts w:ascii="Times New Roman" w:hAnsi="Times New Roman" w:cs="Times New Roman"/>
          <w:sz w:val="26"/>
          <w:szCs w:val="26"/>
        </w:rPr>
      </w:pPr>
    </w:p>
    <w:p w:rsidR="00A56084" w:rsidRPr="000A66DC" w:rsidRDefault="00A56084" w:rsidP="00A56084">
      <w:pPr>
        <w:spacing w:after="0" w:line="360" w:lineRule="auto"/>
        <w:ind w:firstLine="708"/>
        <w:jc w:val="both"/>
        <w:rPr>
          <w:rFonts w:ascii="Times New Roman" w:hAnsi="Times New Roman" w:cs="Times New Roman"/>
          <w:sz w:val="26"/>
          <w:szCs w:val="26"/>
        </w:rPr>
      </w:pPr>
      <w:r w:rsidRPr="000A66DC">
        <w:rPr>
          <w:rFonts w:ascii="Times New Roman" w:hAnsi="Times New Roman" w:cs="Times New Roman"/>
          <w:sz w:val="26"/>
          <w:szCs w:val="26"/>
        </w:rPr>
        <w:lastRenderedPageBreak/>
        <w:t xml:space="preserve">Wynagrodzenie </w:t>
      </w:r>
      <w:r w:rsidR="00E412DF" w:rsidRPr="000A66DC">
        <w:rPr>
          <w:rFonts w:ascii="Times New Roman" w:hAnsi="Times New Roman" w:cs="Times New Roman"/>
          <w:sz w:val="26"/>
          <w:szCs w:val="26"/>
        </w:rPr>
        <w:t>P</w:t>
      </w:r>
      <w:r w:rsidRPr="000A66DC">
        <w:rPr>
          <w:rFonts w:ascii="Times New Roman" w:hAnsi="Times New Roman" w:cs="Times New Roman"/>
          <w:sz w:val="26"/>
          <w:szCs w:val="26"/>
        </w:rPr>
        <w:t>owoda kształtuje się w ………………………. stawce wynagrodzenia zasadniczego.</w:t>
      </w:r>
    </w:p>
    <w:p w:rsidR="005D7078" w:rsidRPr="000A66DC" w:rsidRDefault="005D7078" w:rsidP="005D7078">
      <w:pPr>
        <w:spacing w:after="0" w:line="360" w:lineRule="auto"/>
        <w:jc w:val="both"/>
        <w:rPr>
          <w:rFonts w:ascii="Times New Roman" w:hAnsi="Times New Roman" w:cs="Times New Roman"/>
          <w:sz w:val="26"/>
          <w:szCs w:val="26"/>
        </w:rPr>
      </w:pPr>
    </w:p>
    <w:p w:rsidR="005D7078" w:rsidRPr="000A66DC" w:rsidRDefault="005D7078" w:rsidP="005D7078">
      <w:pPr>
        <w:spacing w:after="0" w:line="360" w:lineRule="auto"/>
        <w:jc w:val="both"/>
        <w:rPr>
          <w:rFonts w:ascii="Times New Roman" w:hAnsi="Times New Roman" w:cs="Times New Roman"/>
          <w:i/>
          <w:sz w:val="26"/>
          <w:szCs w:val="26"/>
        </w:rPr>
      </w:pPr>
      <w:r w:rsidRPr="000A66DC">
        <w:rPr>
          <w:rFonts w:ascii="Times New Roman" w:hAnsi="Times New Roman" w:cs="Times New Roman"/>
          <w:i/>
          <w:sz w:val="26"/>
          <w:szCs w:val="26"/>
        </w:rPr>
        <w:t>Dowód:</w:t>
      </w:r>
    </w:p>
    <w:p w:rsidR="005D7078" w:rsidRPr="000A66DC" w:rsidRDefault="00EE47EA" w:rsidP="005D7078">
      <w:pPr>
        <w:spacing w:after="0" w:line="360" w:lineRule="auto"/>
        <w:jc w:val="both"/>
        <w:rPr>
          <w:rFonts w:ascii="Times New Roman" w:hAnsi="Times New Roman" w:cs="Times New Roman"/>
          <w:i/>
          <w:sz w:val="26"/>
          <w:szCs w:val="26"/>
        </w:rPr>
      </w:pPr>
      <w:r w:rsidRPr="000A66DC">
        <w:rPr>
          <w:rFonts w:ascii="Times New Roman" w:hAnsi="Times New Roman" w:cs="Times New Roman"/>
          <w:i/>
          <w:sz w:val="26"/>
          <w:szCs w:val="26"/>
        </w:rPr>
        <w:t xml:space="preserve">- </w:t>
      </w:r>
      <w:r w:rsidR="005D7078" w:rsidRPr="000A66DC">
        <w:rPr>
          <w:rFonts w:ascii="Times New Roman" w:hAnsi="Times New Roman" w:cs="Times New Roman"/>
          <w:i/>
          <w:sz w:val="26"/>
          <w:szCs w:val="26"/>
        </w:rPr>
        <w:t>decyzj</w:t>
      </w:r>
      <w:r w:rsidRPr="000A66DC">
        <w:rPr>
          <w:rFonts w:ascii="Times New Roman" w:hAnsi="Times New Roman" w:cs="Times New Roman"/>
          <w:i/>
          <w:sz w:val="26"/>
          <w:szCs w:val="26"/>
        </w:rPr>
        <w:t>a</w:t>
      </w:r>
      <w:r w:rsidR="005D7078" w:rsidRPr="000A66DC">
        <w:rPr>
          <w:rFonts w:ascii="Times New Roman" w:hAnsi="Times New Roman" w:cs="Times New Roman"/>
          <w:i/>
          <w:sz w:val="26"/>
          <w:szCs w:val="26"/>
        </w:rPr>
        <w:t xml:space="preserve"> Prokuratora ………….. w …………. z dnia ……………………..</w:t>
      </w:r>
      <w:r w:rsidRPr="000A66DC">
        <w:rPr>
          <w:rFonts w:ascii="Times New Roman" w:hAnsi="Times New Roman" w:cs="Times New Roman"/>
          <w:i/>
          <w:sz w:val="26"/>
          <w:szCs w:val="26"/>
        </w:rPr>
        <w:br/>
      </w:r>
      <w:r w:rsidR="005D7078" w:rsidRPr="000A66DC">
        <w:rPr>
          <w:rFonts w:ascii="Times New Roman" w:hAnsi="Times New Roman" w:cs="Times New Roman"/>
          <w:i/>
          <w:sz w:val="26"/>
          <w:szCs w:val="26"/>
        </w:rPr>
        <w:t>nr …………………… stwierdzającej stawkę zaszeregowania i wysokość  wynagrodzenia zasadniczego</w:t>
      </w:r>
      <w:r w:rsidRPr="000A66DC">
        <w:rPr>
          <w:rFonts w:ascii="Times New Roman" w:hAnsi="Times New Roman" w:cs="Times New Roman"/>
          <w:i/>
          <w:sz w:val="26"/>
          <w:szCs w:val="26"/>
        </w:rPr>
        <w:t>.</w:t>
      </w:r>
    </w:p>
    <w:p w:rsidR="005D7078" w:rsidRPr="000A66DC" w:rsidRDefault="005D7078" w:rsidP="005D7078">
      <w:pPr>
        <w:spacing w:after="0" w:line="360" w:lineRule="auto"/>
        <w:jc w:val="both"/>
        <w:rPr>
          <w:rFonts w:ascii="Times New Roman" w:hAnsi="Times New Roman" w:cs="Times New Roman"/>
          <w:sz w:val="26"/>
          <w:szCs w:val="26"/>
        </w:rPr>
      </w:pPr>
    </w:p>
    <w:p w:rsidR="00A56084" w:rsidRPr="000A66DC" w:rsidRDefault="00E412DF" w:rsidP="00A56084">
      <w:pPr>
        <w:spacing w:after="0" w:line="360" w:lineRule="auto"/>
        <w:ind w:firstLine="708"/>
        <w:jc w:val="both"/>
        <w:rPr>
          <w:rFonts w:ascii="Times New Roman" w:hAnsi="Times New Roman" w:cs="Times New Roman"/>
          <w:sz w:val="26"/>
          <w:szCs w:val="26"/>
        </w:rPr>
      </w:pPr>
      <w:r w:rsidRPr="000A66DC">
        <w:rPr>
          <w:rFonts w:ascii="Times New Roman" w:hAnsi="Times New Roman" w:cs="Times New Roman"/>
          <w:sz w:val="26"/>
          <w:szCs w:val="26"/>
        </w:rPr>
        <w:t>Ponadto P</w:t>
      </w:r>
      <w:r w:rsidR="00A56084" w:rsidRPr="000A66DC">
        <w:rPr>
          <w:rFonts w:ascii="Times New Roman" w:hAnsi="Times New Roman" w:cs="Times New Roman"/>
          <w:sz w:val="26"/>
          <w:szCs w:val="26"/>
        </w:rPr>
        <w:t>owodowi przysługuje dodatek za długoletnią pracę w wysokości ………… %.</w:t>
      </w:r>
    </w:p>
    <w:p w:rsidR="005D7078" w:rsidRPr="000A66DC" w:rsidRDefault="005D7078" w:rsidP="005D7078">
      <w:pPr>
        <w:spacing w:after="0" w:line="360" w:lineRule="auto"/>
        <w:jc w:val="both"/>
        <w:rPr>
          <w:rFonts w:ascii="Times New Roman" w:hAnsi="Times New Roman" w:cs="Times New Roman"/>
          <w:sz w:val="26"/>
          <w:szCs w:val="26"/>
        </w:rPr>
      </w:pPr>
    </w:p>
    <w:p w:rsidR="005D7078" w:rsidRPr="000A66DC" w:rsidRDefault="005D7078" w:rsidP="005D7078">
      <w:pPr>
        <w:spacing w:after="0" w:line="360" w:lineRule="auto"/>
        <w:jc w:val="both"/>
        <w:rPr>
          <w:rFonts w:ascii="Times New Roman" w:hAnsi="Times New Roman" w:cs="Times New Roman"/>
          <w:i/>
          <w:sz w:val="26"/>
          <w:szCs w:val="26"/>
        </w:rPr>
      </w:pPr>
      <w:r w:rsidRPr="000A66DC">
        <w:rPr>
          <w:rFonts w:ascii="Times New Roman" w:hAnsi="Times New Roman" w:cs="Times New Roman"/>
          <w:i/>
          <w:sz w:val="26"/>
          <w:szCs w:val="26"/>
        </w:rPr>
        <w:t>Dowód:</w:t>
      </w:r>
    </w:p>
    <w:p w:rsidR="005D7078" w:rsidRPr="000A66DC" w:rsidRDefault="005D7078" w:rsidP="005D7078">
      <w:pPr>
        <w:spacing w:after="0" w:line="360" w:lineRule="auto"/>
        <w:jc w:val="both"/>
        <w:rPr>
          <w:rFonts w:ascii="Times New Roman" w:hAnsi="Times New Roman" w:cs="Times New Roman"/>
          <w:i/>
          <w:sz w:val="26"/>
          <w:szCs w:val="26"/>
        </w:rPr>
      </w:pPr>
      <w:r w:rsidRPr="000A66DC">
        <w:rPr>
          <w:rFonts w:ascii="Times New Roman" w:hAnsi="Times New Roman" w:cs="Times New Roman"/>
          <w:i/>
          <w:sz w:val="26"/>
          <w:szCs w:val="26"/>
        </w:rPr>
        <w:t xml:space="preserve">- decyzja Prokuratora ………….. w …………. z dnia …………………….. </w:t>
      </w:r>
      <w:r w:rsidRPr="000A66DC">
        <w:rPr>
          <w:rFonts w:ascii="Times New Roman" w:hAnsi="Times New Roman" w:cs="Times New Roman"/>
          <w:i/>
          <w:sz w:val="26"/>
          <w:szCs w:val="26"/>
        </w:rPr>
        <w:br/>
        <w:t>nr …………………… stwierdzając</w:t>
      </w:r>
      <w:r w:rsidR="00EE47EA" w:rsidRPr="000A66DC">
        <w:rPr>
          <w:rFonts w:ascii="Times New Roman" w:hAnsi="Times New Roman" w:cs="Times New Roman"/>
          <w:i/>
          <w:sz w:val="26"/>
          <w:szCs w:val="26"/>
        </w:rPr>
        <w:t>a</w:t>
      </w:r>
      <w:r w:rsidRPr="000A66DC">
        <w:rPr>
          <w:rFonts w:ascii="Times New Roman" w:hAnsi="Times New Roman" w:cs="Times New Roman"/>
          <w:i/>
          <w:sz w:val="26"/>
          <w:szCs w:val="26"/>
        </w:rPr>
        <w:t xml:space="preserve"> dodatek za wysługę lat</w:t>
      </w:r>
      <w:r w:rsidR="00EE47EA" w:rsidRPr="000A66DC">
        <w:rPr>
          <w:rFonts w:ascii="Times New Roman" w:hAnsi="Times New Roman" w:cs="Times New Roman"/>
          <w:i/>
          <w:sz w:val="26"/>
          <w:szCs w:val="26"/>
        </w:rPr>
        <w:t>.</w:t>
      </w:r>
    </w:p>
    <w:p w:rsidR="00EE47EA" w:rsidRPr="000A66DC" w:rsidRDefault="00EE47EA" w:rsidP="005D7078">
      <w:pPr>
        <w:spacing w:after="0" w:line="360" w:lineRule="auto"/>
        <w:jc w:val="both"/>
        <w:rPr>
          <w:rFonts w:ascii="Times New Roman" w:hAnsi="Times New Roman" w:cs="Times New Roman"/>
          <w:sz w:val="26"/>
          <w:szCs w:val="26"/>
        </w:rPr>
      </w:pPr>
    </w:p>
    <w:p w:rsidR="00A56084" w:rsidRPr="000A66DC" w:rsidRDefault="00A56084" w:rsidP="00A56084">
      <w:pPr>
        <w:spacing w:after="0" w:line="360" w:lineRule="auto"/>
        <w:ind w:firstLine="708"/>
        <w:jc w:val="both"/>
        <w:rPr>
          <w:rFonts w:ascii="Times New Roman" w:hAnsi="Times New Roman" w:cs="Times New Roman"/>
          <w:sz w:val="26"/>
          <w:szCs w:val="26"/>
        </w:rPr>
      </w:pPr>
      <w:r w:rsidRPr="000A66DC">
        <w:rPr>
          <w:rFonts w:ascii="Times New Roman" w:hAnsi="Times New Roman" w:cs="Times New Roman"/>
          <w:sz w:val="26"/>
          <w:szCs w:val="26"/>
        </w:rPr>
        <w:t>Z racji pełnienia funkcji (……………………</w:t>
      </w:r>
      <w:r w:rsidR="00E412DF" w:rsidRPr="000A66DC">
        <w:rPr>
          <w:rFonts w:ascii="Times New Roman" w:hAnsi="Times New Roman" w:cs="Times New Roman"/>
          <w:sz w:val="26"/>
          <w:szCs w:val="26"/>
        </w:rPr>
        <w:t>) P</w:t>
      </w:r>
      <w:r w:rsidRPr="000A66DC">
        <w:rPr>
          <w:rFonts w:ascii="Times New Roman" w:hAnsi="Times New Roman" w:cs="Times New Roman"/>
          <w:sz w:val="26"/>
          <w:szCs w:val="26"/>
        </w:rPr>
        <w:t>owód otrzymuje dodatek funkcyjny w grupie (……………..) określony jak mnożnik (………………) podstawy ustalenia wynagrodzenia zasadniczego.</w:t>
      </w:r>
    </w:p>
    <w:p w:rsidR="00EE47EA" w:rsidRPr="000A66DC" w:rsidRDefault="00EE47EA" w:rsidP="005D7078">
      <w:pPr>
        <w:spacing w:after="0" w:line="360" w:lineRule="auto"/>
        <w:jc w:val="both"/>
        <w:rPr>
          <w:rFonts w:ascii="Times New Roman" w:hAnsi="Times New Roman" w:cs="Times New Roman"/>
          <w:i/>
          <w:sz w:val="26"/>
          <w:szCs w:val="26"/>
        </w:rPr>
      </w:pPr>
    </w:p>
    <w:p w:rsidR="005D7078" w:rsidRPr="000A66DC" w:rsidRDefault="005D7078" w:rsidP="005D7078">
      <w:pPr>
        <w:spacing w:after="0" w:line="360" w:lineRule="auto"/>
        <w:jc w:val="both"/>
        <w:rPr>
          <w:rFonts w:ascii="Times New Roman" w:hAnsi="Times New Roman" w:cs="Times New Roman"/>
          <w:i/>
          <w:sz w:val="26"/>
          <w:szCs w:val="26"/>
        </w:rPr>
      </w:pPr>
      <w:r w:rsidRPr="000A66DC">
        <w:rPr>
          <w:rFonts w:ascii="Times New Roman" w:hAnsi="Times New Roman" w:cs="Times New Roman"/>
          <w:i/>
          <w:sz w:val="26"/>
          <w:szCs w:val="26"/>
        </w:rPr>
        <w:t>Dowód:</w:t>
      </w:r>
    </w:p>
    <w:p w:rsidR="005D7078" w:rsidRPr="000A66DC" w:rsidRDefault="005D7078" w:rsidP="005D7078">
      <w:pPr>
        <w:spacing w:after="0" w:line="360" w:lineRule="auto"/>
        <w:jc w:val="both"/>
        <w:rPr>
          <w:rFonts w:ascii="Times New Roman" w:hAnsi="Times New Roman" w:cs="Times New Roman"/>
          <w:i/>
          <w:sz w:val="26"/>
          <w:szCs w:val="26"/>
        </w:rPr>
      </w:pPr>
      <w:r w:rsidRPr="000A66DC">
        <w:rPr>
          <w:rFonts w:ascii="Times New Roman" w:hAnsi="Times New Roman" w:cs="Times New Roman"/>
          <w:i/>
          <w:sz w:val="26"/>
          <w:szCs w:val="26"/>
        </w:rPr>
        <w:t xml:space="preserve">- decyzja Prokuratora ………….. w …………. z dnia …………………….. </w:t>
      </w:r>
      <w:r w:rsidRPr="000A66DC">
        <w:rPr>
          <w:rFonts w:ascii="Times New Roman" w:hAnsi="Times New Roman" w:cs="Times New Roman"/>
          <w:i/>
          <w:sz w:val="26"/>
          <w:szCs w:val="26"/>
        </w:rPr>
        <w:br/>
        <w:t>nr ……………………o przyznaniu dodatku w wysokości ……….</w:t>
      </w:r>
    </w:p>
    <w:p w:rsidR="009172B3" w:rsidRPr="000A66DC" w:rsidRDefault="009172B3" w:rsidP="005D7078">
      <w:pPr>
        <w:spacing w:after="0" w:line="360" w:lineRule="auto"/>
        <w:jc w:val="both"/>
        <w:rPr>
          <w:rFonts w:ascii="Times New Roman" w:hAnsi="Times New Roman" w:cs="Times New Roman"/>
          <w:i/>
          <w:sz w:val="26"/>
          <w:szCs w:val="26"/>
        </w:rPr>
      </w:pPr>
    </w:p>
    <w:p w:rsidR="009172B3" w:rsidRPr="000A66DC" w:rsidRDefault="009172B3" w:rsidP="009172B3">
      <w:pPr>
        <w:spacing w:after="0" w:line="360" w:lineRule="auto"/>
        <w:ind w:firstLine="708"/>
        <w:jc w:val="both"/>
        <w:rPr>
          <w:rFonts w:ascii="Times New Roman" w:hAnsi="Times New Roman" w:cs="Times New Roman"/>
          <w:sz w:val="26"/>
          <w:szCs w:val="26"/>
        </w:rPr>
      </w:pPr>
      <w:r w:rsidRPr="000A66DC">
        <w:rPr>
          <w:rFonts w:ascii="Times New Roman" w:hAnsi="Times New Roman" w:cs="Times New Roman"/>
          <w:sz w:val="26"/>
          <w:szCs w:val="26"/>
        </w:rPr>
        <w:t xml:space="preserve">Zgodnie z Regulaminem Pracy ……. </w:t>
      </w:r>
      <w:r w:rsidR="00E055FE" w:rsidRPr="000A66DC">
        <w:rPr>
          <w:rFonts w:ascii="Times New Roman" w:hAnsi="Times New Roman" w:cs="Times New Roman"/>
          <w:sz w:val="26"/>
          <w:szCs w:val="26"/>
        </w:rPr>
        <w:t>w</w:t>
      </w:r>
      <w:r w:rsidRPr="000A66DC">
        <w:rPr>
          <w:rFonts w:ascii="Times New Roman" w:hAnsi="Times New Roman" w:cs="Times New Roman"/>
          <w:sz w:val="26"/>
          <w:szCs w:val="26"/>
        </w:rPr>
        <w:t>yn</w:t>
      </w:r>
      <w:r w:rsidR="00E412DF" w:rsidRPr="000A66DC">
        <w:rPr>
          <w:rFonts w:ascii="Times New Roman" w:hAnsi="Times New Roman" w:cs="Times New Roman"/>
          <w:sz w:val="26"/>
          <w:szCs w:val="26"/>
        </w:rPr>
        <w:t>agrodzenie P</w:t>
      </w:r>
      <w:r w:rsidRPr="000A66DC">
        <w:rPr>
          <w:rFonts w:ascii="Times New Roman" w:hAnsi="Times New Roman" w:cs="Times New Roman"/>
          <w:sz w:val="26"/>
          <w:szCs w:val="26"/>
        </w:rPr>
        <w:t>owoda powinno być wypłacone</w:t>
      </w:r>
      <w:r w:rsidR="00E055FE" w:rsidRPr="000A66DC">
        <w:rPr>
          <w:rFonts w:ascii="Times New Roman" w:hAnsi="Times New Roman" w:cs="Times New Roman"/>
          <w:sz w:val="26"/>
          <w:szCs w:val="26"/>
        </w:rPr>
        <w:t xml:space="preserve"> „z dołu”</w:t>
      </w:r>
      <w:r w:rsidRPr="000A66DC">
        <w:rPr>
          <w:rFonts w:ascii="Times New Roman" w:hAnsi="Times New Roman" w:cs="Times New Roman"/>
          <w:sz w:val="26"/>
          <w:szCs w:val="26"/>
        </w:rPr>
        <w:t xml:space="preserve"> w ostatnich pięciu dniach</w:t>
      </w:r>
      <w:r w:rsidR="00E055FE" w:rsidRPr="000A66DC">
        <w:rPr>
          <w:rFonts w:ascii="Times New Roman" w:hAnsi="Times New Roman" w:cs="Times New Roman"/>
          <w:sz w:val="26"/>
          <w:szCs w:val="26"/>
        </w:rPr>
        <w:t xml:space="preserve"> danego</w:t>
      </w:r>
      <w:r w:rsidRPr="000A66DC">
        <w:rPr>
          <w:rFonts w:ascii="Times New Roman" w:hAnsi="Times New Roman" w:cs="Times New Roman"/>
          <w:sz w:val="26"/>
          <w:szCs w:val="26"/>
        </w:rPr>
        <w:t xml:space="preserve"> miesiąca</w:t>
      </w:r>
      <w:r w:rsidR="00E055FE" w:rsidRPr="000A66DC">
        <w:rPr>
          <w:rFonts w:ascii="Times New Roman" w:hAnsi="Times New Roman" w:cs="Times New Roman"/>
          <w:sz w:val="26"/>
          <w:szCs w:val="26"/>
        </w:rPr>
        <w:t xml:space="preserve">. Roszczenie o wypłatę wynagrodzenia staje się więc wymagalne z </w:t>
      </w:r>
      <w:r w:rsidRPr="000A66DC">
        <w:rPr>
          <w:rFonts w:ascii="Times New Roman" w:hAnsi="Times New Roman" w:cs="Times New Roman"/>
          <w:sz w:val="26"/>
          <w:szCs w:val="26"/>
        </w:rPr>
        <w:t>pierwszy</w:t>
      </w:r>
      <w:r w:rsidR="00E055FE" w:rsidRPr="000A66DC">
        <w:rPr>
          <w:rFonts w:ascii="Times New Roman" w:hAnsi="Times New Roman" w:cs="Times New Roman"/>
          <w:sz w:val="26"/>
          <w:szCs w:val="26"/>
        </w:rPr>
        <w:t>m</w:t>
      </w:r>
      <w:r w:rsidRPr="000A66DC">
        <w:rPr>
          <w:rFonts w:ascii="Times New Roman" w:hAnsi="Times New Roman" w:cs="Times New Roman"/>
          <w:sz w:val="26"/>
          <w:szCs w:val="26"/>
        </w:rPr>
        <w:t xml:space="preserve"> d</w:t>
      </w:r>
      <w:r w:rsidR="00E055FE" w:rsidRPr="000A66DC">
        <w:rPr>
          <w:rFonts w:ascii="Times New Roman" w:hAnsi="Times New Roman" w:cs="Times New Roman"/>
          <w:sz w:val="26"/>
          <w:szCs w:val="26"/>
        </w:rPr>
        <w:t>niem</w:t>
      </w:r>
      <w:r w:rsidRPr="000A66DC">
        <w:rPr>
          <w:rFonts w:ascii="Times New Roman" w:hAnsi="Times New Roman" w:cs="Times New Roman"/>
          <w:sz w:val="26"/>
          <w:szCs w:val="26"/>
        </w:rPr>
        <w:t xml:space="preserve"> miesiąca następującego po miesiącu za który dochodzone jest zaległe wynagrodzenie. </w:t>
      </w:r>
    </w:p>
    <w:p w:rsidR="009172B3" w:rsidRPr="000A66DC" w:rsidRDefault="009172B3" w:rsidP="009172B3">
      <w:pPr>
        <w:spacing w:after="0" w:line="360" w:lineRule="auto"/>
        <w:jc w:val="both"/>
        <w:rPr>
          <w:rFonts w:ascii="Times New Roman" w:hAnsi="Times New Roman" w:cs="Times New Roman"/>
          <w:sz w:val="26"/>
          <w:szCs w:val="26"/>
        </w:rPr>
      </w:pPr>
    </w:p>
    <w:p w:rsidR="009172B3" w:rsidRPr="000A66DC" w:rsidRDefault="009172B3" w:rsidP="009172B3">
      <w:pPr>
        <w:spacing w:after="0" w:line="360" w:lineRule="auto"/>
        <w:jc w:val="both"/>
        <w:rPr>
          <w:rFonts w:ascii="Times New Roman" w:hAnsi="Times New Roman" w:cs="Times New Roman"/>
          <w:i/>
          <w:sz w:val="26"/>
          <w:szCs w:val="26"/>
        </w:rPr>
      </w:pPr>
      <w:r w:rsidRPr="000A66DC">
        <w:rPr>
          <w:rFonts w:ascii="Times New Roman" w:hAnsi="Times New Roman" w:cs="Times New Roman"/>
          <w:i/>
          <w:sz w:val="26"/>
          <w:szCs w:val="26"/>
        </w:rPr>
        <w:t xml:space="preserve">Dowód: </w:t>
      </w:r>
    </w:p>
    <w:p w:rsidR="009172B3" w:rsidRPr="000A66DC" w:rsidRDefault="009172B3" w:rsidP="009172B3">
      <w:pPr>
        <w:spacing w:after="0" w:line="360" w:lineRule="auto"/>
        <w:jc w:val="both"/>
        <w:rPr>
          <w:rFonts w:ascii="Times New Roman" w:hAnsi="Times New Roman" w:cs="Times New Roman"/>
          <w:i/>
          <w:sz w:val="26"/>
          <w:szCs w:val="26"/>
        </w:rPr>
      </w:pPr>
      <w:r w:rsidRPr="000A66DC">
        <w:rPr>
          <w:rFonts w:ascii="Times New Roman" w:hAnsi="Times New Roman" w:cs="Times New Roman"/>
          <w:i/>
          <w:sz w:val="26"/>
          <w:szCs w:val="26"/>
        </w:rPr>
        <w:t>- Regulamin Pracy</w:t>
      </w:r>
      <w:r w:rsidR="00E055FE" w:rsidRPr="000A66DC">
        <w:rPr>
          <w:rFonts w:ascii="Times New Roman" w:hAnsi="Times New Roman" w:cs="Times New Roman"/>
          <w:i/>
          <w:sz w:val="26"/>
          <w:szCs w:val="26"/>
        </w:rPr>
        <w:t xml:space="preserve"> ……..</w:t>
      </w:r>
    </w:p>
    <w:p w:rsidR="009172B3" w:rsidRPr="000A66DC" w:rsidRDefault="009172B3" w:rsidP="005D7078">
      <w:pPr>
        <w:spacing w:after="0" w:line="360" w:lineRule="auto"/>
        <w:jc w:val="both"/>
        <w:rPr>
          <w:rFonts w:ascii="Times New Roman" w:hAnsi="Times New Roman" w:cs="Times New Roman"/>
          <w:i/>
          <w:sz w:val="26"/>
          <w:szCs w:val="26"/>
        </w:rPr>
      </w:pPr>
    </w:p>
    <w:p w:rsidR="00FB6686" w:rsidRPr="000A66DC" w:rsidRDefault="00A56084" w:rsidP="00BC1D2F">
      <w:pPr>
        <w:spacing w:after="0" w:line="360" w:lineRule="auto"/>
        <w:ind w:firstLine="708"/>
        <w:jc w:val="both"/>
        <w:rPr>
          <w:rFonts w:ascii="Times New Roman" w:hAnsi="Times New Roman" w:cs="Times New Roman"/>
          <w:sz w:val="26"/>
          <w:szCs w:val="26"/>
        </w:rPr>
      </w:pPr>
      <w:r w:rsidRPr="000A66DC">
        <w:rPr>
          <w:rFonts w:ascii="Times New Roman" w:hAnsi="Times New Roman" w:cs="Times New Roman"/>
          <w:sz w:val="26"/>
          <w:szCs w:val="26"/>
        </w:rPr>
        <w:lastRenderedPageBreak/>
        <w:t xml:space="preserve">II. </w:t>
      </w:r>
      <w:r w:rsidR="00FB6686" w:rsidRPr="000A66DC">
        <w:rPr>
          <w:rFonts w:ascii="Times New Roman" w:eastAsia="Times New Roman" w:hAnsi="Times New Roman" w:cs="Times New Roman"/>
          <w:color w:val="333333"/>
          <w:sz w:val="26"/>
          <w:szCs w:val="26"/>
          <w:lang w:eastAsia="pl-PL"/>
        </w:rPr>
        <w:t xml:space="preserve">W myśl art. 124 § 1 ustawy </w:t>
      </w:r>
      <w:r w:rsidR="00380B87" w:rsidRPr="000A66DC">
        <w:rPr>
          <w:rFonts w:ascii="Times New Roman" w:hAnsi="Times New Roman" w:cs="Times New Roman"/>
          <w:sz w:val="26"/>
          <w:szCs w:val="26"/>
        </w:rPr>
        <w:t xml:space="preserve">z dnia 28 stycznia 2016 r. Prawo o prokuraturze (tekst jedn.: Dz. U. z 2022 r. poz. 1247 ze zm.), dalej zwanej ustawą Prawo </w:t>
      </w:r>
      <w:r w:rsidR="00380B87" w:rsidRPr="000A66DC">
        <w:rPr>
          <w:rFonts w:ascii="Times New Roman" w:hAnsi="Times New Roman" w:cs="Times New Roman"/>
          <w:sz w:val="26"/>
          <w:szCs w:val="26"/>
        </w:rPr>
        <w:br/>
        <w:t xml:space="preserve">o prokuraturze, </w:t>
      </w:r>
      <w:r w:rsidR="00FB6686" w:rsidRPr="000A66DC">
        <w:rPr>
          <w:rFonts w:ascii="Times New Roman" w:eastAsia="Times New Roman" w:hAnsi="Times New Roman" w:cs="Times New Roman"/>
          <w:color w:val="333333"/>
          <w:sz w:val="26"/>
          <w:szCs w:val="26"/>
          <w:lang w:eastAsia="pl-PL"/>
        </w:rPr>
        <w:t xml:space="preserve">wysokość wynagrodzenia prokuratorów zajmujących równorzędne stanowiska prokuratora różnicuje staż pracy lub pełnione funkcje. Wynagrodzenie zasadnicze prokuratorów prokuratur rejonowych i okręgowych jest równe wynagrodzeniu zasadniczemu sędziów w takich samych jednostkach organizacyjnych sądów powszechnych. Wynagrodzenie zasadnicze prokuratorów prokuratur regionalnych jest równe wynagrodzeniu zasadniczemu sędziów sądów apelacyjnych. Wynagrodzenie zasadnicze prokuratorów Prokuratury Krajowej jest równe wynagrodzeniu zasadniczemu sędziów Sądu Najwyższego. Dodatki funkcyjne Prokuratora Krajowego i pozostałych zastępców Prokuratora Generalnego są równe dodatkom funkcyjnym odpowiednio Pierwszego Prezesa Sądu Najwyższego i Prezesa Sądu Najwyższego. Stosownie do §  2 wynagrodzenie zasadnicze prokuratora określa się w stawkach, których wysokość ustala się </w:t>
      </w:r>
      <w:r w:rsidR="00FB6686" w:rsidRPr="000A66DC">
        <w:rPr>
          <w:rFonts w:ascii="Times New Roman" w:eastAsia="Times New Roman" w:hAnsi="Times New Roman" w:cs="Times New Roman"/>
          <w:color w:val="333333"/>
          <w:sz w:val="26"/>
          <w:szCs w:val="26"/>
          <w:lang w:eastAsia="pl-PL"/>
        </w:rPr>
        <w:br/>
        <w:t>z zastosowaniem mnożników podstawy ustalenia wynagrodzenia zasadniczego prokuratora.</w:t>
      </w:r>
    </w:p>
    <w:p w:rsidR="00BC1D2F" w:rsidRPr="000A66DC" w:rsidRDefault="00BC1D2F" w:rsidP="00BC1D2F">
      <w:pPr>
        <w:spacing w:after="0" w:line="360" w:lineRule="auto"/>
        <w:ind w:firstLine="708"/>
        <w:jc w:val="both"/>
        <w:rPr>
          <w:rFonts w:ascii="Times New Roman" w:hAnsi="Times New Roman" w:cs="Times New Roman"/>
          <w:color w:val="333333"/>
          <w:sz w:val="26"/>
          <w:szCs w:val="26"/>
          <w:shd w:val="clear" w:color="auto" w:fill="FFFFFF"/>
        </w:rPr>
      </w:pPr>
      <w:r w:rsidRPr="000A66DC">
        <w:rPr>
          <w:rFonts w:ascii="Times New Roman" w:hAnsi="Times New Roman" w:cs="Times New Roman"/>
          <w:sz w:val="26"/>
          <w:szCs w:val="26"/>
        </w:rPr>
        <w:t>Zgodnie z art. 123 § 1 ustawy Prawo o prokuraturze (tekst jedn.: Dz. U. z 2022 r. poz. 1247 ze zm.) p</w:t>
      </w:r>
      <w:r w:rsidRPr="000A66DC">
        <w:rPr>
          <w:rFonts w:ascii="Times New Roman" w:hAnsi="Times New Roman" w:cs="Times New Roman"/>
          <w:color w:val="333333"/>
          <w:sz w:val="26"/>
          <w:szCs w:val="26"/>
          <w:shd w:val="clear" w:color="auto" w:fill="FFFFFF"/>
        </w:rPr>
        <w:t xml:space="preserve">odstawę ustalenia wynagrodzenia zasadniczego prokuratora </w:t>
      </w:r>
      <w:r w:rsidR="00380B87" w:rsidRPr="000A66DC">
        <w:rPr>
          <w:rFonts w:ascii="Times New Roman" w:hAnsi="Times New Roman" w:cs="Times New Roman"/>
          <w:color w:val="333333"/>
          <w:sz w:val="26"/>
          <w:szCs w:val="26"/>
          <w:shd w:val="clear" w:color="auto" w:fill="FFFFFF"/>
        </w:rPr>
        <w:br/>
      </w:r>
      <w:r w:rsidRPr="000A66DC">
        <w:rPr>
          <w:rFonts w:ascii="Times New Roman" w:hAnsi="Times New Roman" w:cs="Times New Roman"/>
          <w:color w:val="333333"/>
          <w:sz w:val="26"/>
          <w:szCs w:val="26"/>
          <w:shd w:val="clear" w:color="auto" w:fill="FFFFFF"/>
        </w:rPr>
        <w:t xml:space="preserve">w danym roku stanowi przeciętne wynagrodzenie w drugim kwartale roku poprzedniego, ogłaszane w Dzienniku Urzędowym Rzeczypospolitej Polskiej "Monitor Polski" przez Prezesa Głównego Urzędu Statystycznego na podstawie </w:t>
      </w:r>
      <w:hyperlink r:id="rId7" w:anchor="/document/16832385?unitId=art(20)pkt(2)&amp;cm=DOCUMENT" w:history="1">
        <w:r w:rsidRPr="000A66DC">
          <w:rPr>
            <w:rStyle w:val="Hipercze"/>
            <w:rFonts w:ascii="Times New Roman" w:hAnsi="Times New Roman" w:cs="Times New Roman"/>
            <w:color w:val="auto"/>
            <w:sz w:val="26"/>
            <w:szCs w:val="26"/>
            <w:u w:val="none"/>
            <w:shd w:val="clear" w:color="auto" w:fill="FFFFFF"/>
          </w:rPr>
          <w:t>art. 20 pkt 2</w:t>
        </w:r>
      </w:hyperlink>
      <w:r w:rsidRPr="000A66DC">
        <w:rPr>
          <w:rFonts w:ascii="Times New Roman" w:hAnsi="Times New Roman" w:cs="Times New Roman"/>
          <w:color w:val="333333"/>
          <w:sz w:val="26"/>
          <w:szCs w:val="26"/>
          <w:shd w:val="clear" w:color="auto" w:fill="FFFFFF"/>
        </w:rPr>
        <w:t xml:space="preserve"> ustawy z dnia 17 grudnia 1998 r. o emeryturach i rentach z Funduszu Ubezpieczeń Społecznych (Dz. U. z 2022 r. poz. 504).</w:t>
      </w:r>
      <w:r w:rsidR="00CF1D22" w:rsidRPr="000A66DC">
        <w:rPr>
          <w:rFonts w:ascii="Times New Roman" w:hAnsi="Times New Roman" w:cs="Times New Roman"/>
          <w:color w:val="333333"/>
          <w:sz w:val="26"/>
          <w:szCs w:val="26"/>
          <w:shd w:val="clear" w:color="auto" w:fill="FFFFFF"/>
        </w:rPr>
        <w:t xml:space="preserve"> </w:t>
      </w:r>
    </w:p>
    <w:p w:rsidR="00AC58A7" w:rsidRPr="000A66DC" w:rsidRDefault="00AC58A7" w:rsidP="00BC1D2F">
      <w:pPr>
        <w:spacing w:after="0" w:line="360" w:lineRule="auto"/>
        <w:ind w:firstLine="708"/>
        <w:jc w:val="both"/>
        <w:rPr>
          <w:rFonts w:ascii="Times New Roman" w:hAnsi="Times New Roman" w:cs="Times New Roman"/>
          <w:sz w:val="26"/>
          <w:szCs w:val="26"/>
        </w:rPr>
      </w:pPr>
    </w:p>
    <w:p w:rsidR="00321731" w:rsidRPr="000A66DC" w:rsidRDefault="00AC58A7" w:rsidP="00321731">
      <w:pPr>
        <w:spacing w:after="0" w:line="360" w:lineRule="auto"/>
        <w:ind w:firstLine="708"/>
        <w:jc w:val="both"/>
        <w:rPr>
          <w:rFonts w:ascii="Times New Roman" w:eastAsia="Times New Roman" w:hAnsi="Times New Roman" w:cs="Times New Roman"/>
          <w:sz w:val="26"/>
          <w:szCs w:val="26"/>
          <w:lang w:eastAsia="pl-PL"/>
        </w:rPr>
      </w:pPr>
      <w:r w:rsidRPr="000A66DC">
        <w:rPr>
          <w:rFonts w:ascii="Times New Roman" w:hAnsi="Times New Roman" w:cs="Times New Roman"/>
          <w:sz w:val="26"/>
          <w:szCs w:val="26"/>
        </w:rPr>
        <w:t>III.</w:t>
      </w:r>
      <w:r w:rsidR="00F171BD" w:rsidRPr="000A66DC">
        <w:rPr>
          <w:rFonts w:ascii="Times New Roman" w:hAnsi="Times New Roman" w:cs="Times New Roman"/>
          <w:sz w:val="26"/>
          <w:szCs w:val="26"/>
        </w:rPr>
        <w:t xml:space="preserve"> </w:t>
      </w:r>
      <w:r w:rsidR="00321731" w:rsidRPr="000A66DC">
        <w:rPr>
          <w:rFonts w:ascii="Times New Roman" w:hAnsi="Times New Roman" w:cs="Times New Roman"/>
          <w:sz w:val="26"/>
          <w:szCs w:val="26"/>
        </w:rPr>
        <w:t xml:space="preserve">W art. 14 ust. 1 ustawy z dnia 19 listopada 2020 r. o szczególnych rozwiązaniach służących realizacji ustawy budżetowej na rok 2021 (Dz. U. z 2020 r. poz. 2400 ze zm.), </w:t>
      </w:r>
      <w:r w:rsidR="00321731" w:rsidRPr="000A66DC">
        <w:rPr>
          <w:rFonts w:ascii="Times New Roman" w:eastAsia="Times New Roman" w:hAnsi="Times New Roman" w:cs="Times New Roman"/>
          <w:b/>
          <w:bCs/>
          <w:sz w:val="26"/>
          <w:szCs w:val="26"/>
          <w:lang w:eastAsia="pl-PL"/>
        </w:rPr>
        <w:t>w</w:t>
      </w:r>
      <w:r w:rsidR="00321731" w:rsidRPr="000A66DC">
        <w:rPr>
          <w:rFonts w:ascii="Times New Roman" w:eastAsia="Times New Roman" w:hAnsi="Times New Roman" w:cs="Times New Roman"/>
          <w:sz w:val="26"/>
          <w:szCs w:val="26"/>
          <w:lang w:eastAsia="pl-PL"/>
        </w:rPr>
        <w:t xml:space="preserve"> roku </w:t>
      </w:r>
      <w:r w:rsidR="00321731" w:rsidRPr="000A66DC">
        <w:rPr>
          <w:rFonts w:ascii="Times New Roman" w:hAnsi="Times New Roman" w:cs="Times New Roman"/>
          <w:sz w:val="26"/>
          <w:szCs w:val="26"/>
          <w:lang w:eastAsia="pl-PL"/>
        </w:rPr>
        <w:t>2021</w:t>
      </w:r>
      <w:r w:rsidR="00321731" w:rsidRPr="000A66DC">
        <w:rPr>
          <w:rFonts w:ascii="Times New Roman" w:eastAsia="Times New Roman" w:hAnsi="Times New Roman" w:cs="Times New Roman"/>
          <w:sz w:val="26"/>
          <w:szCs w:val="26"/>
          <w:lang w:eastAsia="pl-PL"/>
        </w:rPr>
        <w:t xml:space="preserve"> podstawę ustalenia wynagrodzenia zasadniczego prokuratora, o której mowa w </w:t>
      </w:r>
      <w:hyperlink r:id="rId8" w:anchor="/document/18281417?unitId=art(123)par(1)&amp;cm=DOCUMENT" w:history="1">
        <w:r w:rsidR="00321731" w:rsidRPr="000A66DC">
          <w:rPr>
            <w:rFonts w:ascii="Times New Roman" w:eastAsia="Times New Roman" w:hAnsi="Times New Roman" w:cs="Times New Roman"/>
            <w:sz w:val="26"/>
            <w:szCs w:val="26"/>
            <w:lang w:eastAsia="pl-PL"/>
          </w:rPr>
          <w:t>art. 123 § 1</w:t>
        </w:r>
      </w:hyperlink>
      <w:r w:rsidR="00321731" w:rsidRPr="000A66DC">
        <w:rPr>
          <w:rFonts w:ascii="Times New Roman" w:eastAsia="Times New Roman" w:hAnsi="Times New Roman" w:cs="Times New Roman"/>
          <w:sz w:val="26"/>
          <w:szCs w:val="26"/>
          <w:lang w:eastAsia="pl-PL"/>
        </w:rPr>
        <w:t xml:space="preserve"> ustawy z dnia 28 stycznia 2016 r. - Prawo </w:t>
      </w:r>
      <w:r w:rsidR="00321731" w:rsidRPr="000A66DC">
        <w:rPr>
          <w:rFonts w:ascii="Times New Roman" w:eastAsia="Times New Roman" w:hAnsi="Times New Roman" w:cs="Times New Roman"/>
          <w:sz w:val="26"/>
          <w:szCs w:val="26"/>
          <w:lang w:eastAsia="pl-PL"/>
        </w:rPr>
        <w:br/>
        <w:t>o prokuraturze (Dz. U. z 2019 r. poz. 740 oraz z 2020 r. poz. 190 i 875), stanowi przeciętne wynagrodzenie w drugim kwartale 2019 r. ogłoszone w komunikacie Prezesa Głównego Urzędu Statystycznego.</w:t>
      </w:r>
    </w:p>
    <w:p w:rsidR="007B472D" w:rsidRPr="000A66DC" w:rsidRDefault="007B472D" w:rsidP="00A06BA3">
      <w:pPr>
        <w:spacing w:after="0" w:line="360" w:lineRule="auto"/>
        <w:ind w:firstLine="709"/>
        <w:jc w:val="both"/>
        <w:rPr>
          <w:rFonts w:ascii="Times New Roman" w:hAnsi="Times New Roman" w:cs="Times New Roman"/>
          <w:color w:val="333333"/>
          <w:sz w:val="26"/>
          <w:szCs w:val="26"/>
          <w:shd w:val="clear" w:color="auto" w:fill="FFFFFF"/>
        </w:rPr>
      </w:pPr>
      <w:r w:rsidRPr="000A66DC">
        <w:rPr>
          <w:rFonts w:ascii="Times New Roman" w:hAnsi="Times New Roman" w:cs="Times New Roman"/>
          <w:sz w:val="26"/>
          <w:szCs w:val="26"/>
        </w:rPr>
        <w:lastRenderedPageBreak/>
        <w:t xml:space="preserve">W art. 10 ust. 1 ustawy z dnia 17 grudnia 2021 r. o szczególnych rozwiązaniach służących realizacji ustawy budżetowej na rok 2022 r. (Dz. U z 2021 r. poz. 2445), </w:t>
      </w:r>
      <w:r w:rsidR="00F171BD" w:rsidRPr="000A66DC">
        <w:rPr>
          <w:rFonts w:ascii="Times New Roman" w:hAnsi="Times New Roman" w:cs="Times New Roman"/>
          <w:sz w:val="26"/>
          <w:szCs w:val="26"/>
        </w:rPr>
        <w:br/>
      </w:r>
      <w:r w:rsidRPr="000A66DC">
        <w:rPr>
          <w:rFonts w:ascii="Times New Roman" w:hAnsi="Times New Roman" w:cs="Times New Roman"/>
          <w:sz w:val="26"/>
          <w:szCs w:val="26"/>
        </w:rPr>
        <w:t xml:space="preserve">w roku 2022 r. podstawę ustalenia wynagrodzenia zasadniczego prokuratora, o której mowa w art. 123 § 1 </w:t>
      </w:r>
      <w:r w:rsidR="00661C76" w:rsidRPr="000A66DC">
        <w:rPr>
          <w:rFonts w:ascii="Times New Roman" w:hAnsi="Times New Roman" w:cs="Times New Roman"/>
          <w:sz w:val="26"/>
          <w:szCs w:val="26"/>
        </w:rPr>
        <w:t xml:space="preserve">ustawy z dnia 28 stycznia 2016 r. - Prawo </w:t>
      </w:r>
      <w:r w:rsidR="00321731" w:rsidRPr="000A66DC">
        <w:rPr>
          <w:rFonts w:ascii="Times New Roman" w:hAnsi="Times New Roman" w:cs="Times New Roman"/>
          <w:sz w:val="26"/>
          <w:szCs w:val="26"/>
        </w:rPr>
        <w:br/>
      </w:r>
      <w:r w:rsidR="00661C76" w:rsidRPr="000A66DC">
        <w:rPr>
          <w:rFonts w:ascii="Times New Roman" w:hAnsi="Times New Roman" w:cs="Times New Roman"/>
          <w:sz w:val="26"/>
          <w:szCs w:val="26"/>
        </w:rPr>
        <w:t>o prokuraturze (</w:t>
      </w:r>
      <w:r w:rsidRPr="000A66DC">
        <w:rPr>
          <w:rFonts w:ascii="Times New Roman" w:hAnsi="Times New Roman" w:cs="Times New Roman"/>
          <w:color w:val="333333"/>
          <w:sz w:val="26"/>
          <w:szCs w:val="26"/>
          <w:shd w:val="clear" w:color="auto" w:fill="FFFFFF"/>
        </w:rPr>
        <w:t>Dz. U. z 2021 r. poz. 66, 1236 i 2052), stanowi przeciętne wynagrodzenie w drugim kwartale 2020 r. ogłoszone w komunikacie Prezesa Głównego Urzędu Statystycznego.</w:t>
      </w:r>
      <w:r w:rsidR="00FA57E5" w:rsidRPr="000A66DC">
        <w:rPr>
          <w:rFonts w:ascii="Times New Roman" w:hAnsi="Times New Roman" w:cs="Times New Roman"/>
          <w:color w:val="333333"/>
          <w:sz w:val="26"/>
          <w:szCs w:val="26"/>
          <w:shd w:val="clear" w:color="auto" w:fill="FFFFFF"/>
        </w:rPr>
        <w:t xml:space="preserve"> W myśl ust. 2, podstawę, o której mowa w ust. 1, zwiększa się o kwotę 26 zł. </w:t>
      </w:r>
    </w:p>
    <w:p w:rsidR="00E4403D" w:rsidRPr="000A66DC" w:rsidRDefault="00E4403D" w:rsidP="00A06BA3">
      <w:pPr>
        <w:pStyle w:val="Nagwek3"/>
        <w:shd w:val="clear" w:color="auto" w:fill="FFFFFF"/>
        <w:spacing w:before="0" w:line="360" w:lineRule="auto"/>
        <w:ind w:firstLine="709"/>
        <w:jc w:val="both"/>
        <w:rPr>
          <w:rFonts w:ascii="Times New Roman" w:hAnsi="Times New Roman" w:cs="Times New Roman"/>
          <w:color w:val="333333"/>
          <w:sz w:val="26"/>
          <w:szCs w:val="26"/>
        </w:rPr>
      </w:pPr>
      <w:r w:rsidRPr="000A66DC">
        <w:rPr>
          <w:rFonts w:ascii="Times New Roman" w:hAnsi="Times New Roman" w:cs="Times New Roman"/>
          <w:color w:val="333333"/>
          <w:sz w:val="26"/>
          <w:szCs w:val="26"/>
          <w:shd w:val="clear" w:color="auto" w:fill="FFFFFF"/>
        </w:rPr>
        <w:t xml:space="preserve">W komunikacie Prezesa Głównego Urzędu Statystycznego z dnia </w:t>
      </w:r>
      <w:r w:rsidR="00F171BD" w:rsidRPr="000A66DC">
        <w:rPr>
          <w:rFonts w:ascii="Times New Roman" w:hAnsi="Times New Roman" w:cs="Times New Roman"/>
          <w:color w:val="333333"/>
          <w:sz w:val="26"/>
          <w:szCs w:val="26"/>
          <w:shd w:val="clear" w:color="auto" w:fill="FFFFFF"/>
        </w:rPr>
        <w:br/>
      </w:r>
      <w:r w:rsidRPr="000A66DC">
        <w:rPr>
          <w:rFonts w:ascii="Times New Roman" w:hAnsi="Times New Roman" w:cs="Times New Roman"/>
          <w:color w:val="333333"/>
          <w:sz w:val="26"/>
          <w:szCs w:val="26"/>
          <w:shd w:val="clear" w:color="auto" w:fill="FFFFFF"/>
        </w:rPr>
        <w:t>9 sierpnia 2019 r. w sprawie przeciętnego wynagrodzenia w drugim kwartale 2019 r. (</w:t>
      </w:r>
      <w:r w:rsidRPr="000A66DC">
        <w:rPr>
          <w:rStyle w:val="ng-binding"/>
          <w:rFonts w:ascii="Times New Roman" w:hAnsi="Times New Roman" w:cs="Times New Roman"/>
          <w:bCs/>
          <w:color w:val="333333"/>
          <w:sz w:val="26"/>
          <w:szCs w:val="26"/>
        </w:rPr>
        <w:t>M.P.</w:t>
      </w:r>
      <w:r w:rsidR="00B10F8E" w:rsidRPr="000A66DC">
        <w:rPr>
          <w:rStyle w:val="ng-binding"/>
          <w:rFonts w:ascii="Times New Roman" w:hAnsi="Times New Roman" w:cs="Times New Roman"/>
          <w:bCs/>
          <w:color w:val="333333"/>
          <w:sz w:val="26"/>
          <w:szCs w:val="26"/>
        </w:rPr>
        <w:t xml:space="preserve"> z </w:t>
      </w:r>
      <w:r w:rsidRPr="000A66DC">
        <w:rPr>
          <w:rStyle w:val="ng-binding"/>
          <w:rFonts w:ascii="Times New Roman" w:hAnsi="Times New Roman" w:cs="Times New Roman"/>
          <w:bCs/>
          <w:color w:val="333333"/>
          <w:sz w:val="26"/>
          <w:szCs w:val="26"/>
        </w:rPr>
        <w:t>2</w:t>
      </w:r>
      <w:r w:rsidR="00B10F8E" w:rsidRPr="000A66DC">
        <w:rPr>
          <w:rStyle w:val="ng-binding"/>
          <w:rFonts w:ascii="Times New Roman" w:hAnsi="Times New Roman" w:cs="Times New Roman"/>
          <w:bCs/>
          <w:color w:val="333333"/>
          <w:sz w:val="26"/>
          <w:szCs w:val="26"/>
        </w:rPr>
        <w:t>019</w:t>
      </w:r>
      <w:r w:rsidR="00F171BD" w:rsidRPr="000A66DC">
        <w:rPr>
          <w:rStyle w:val="ng-binding"/>
          <w:rFonts w:ascii="Times New Roman" w:hAnsi="Times New Roman" w:cs="Times New Roman"/>
          <w:bCs/>
          <w:color w:val="333333"/>
          <w:sz w:val="26"/>
          <w:szCs w:val="26"/>
        </w:rPr>
        <w:t xml:space="preserve"> r.</w:t>
      </w:r>
      <w:r w:rsidR="00B10F8E" w:rsidRPr="000A66DC">
        <w:rPr>
          <w:rStyle w:val="ng-binding"/>
          <w:rFonts w:ascii="Times New Roman" w:hAnsi="Times New Roman" w:cs="Times New Roman"/>
          <w:bCs/>
          <w:color w:val="333333"/>
          <w:sz w:val="26"/>
          <w:szCs w:val="26"/>
        </w:rPr>
        <w:t xml:space="preserve"> poz. </w:t>
      </w:r>
      <w:r w:rsidRPr="000A66DC">
        <w:rPr>
          <w:rStyle w:val="ng-binding"/>
          <w:rFonts w:ascii="Times New Roman" w:hAnsi="Times New Roman" w:cs="Times New Roman"/>
          <w:bCs/>
          <w:color w:val="333333"/>
          <w:sz w:val="26"/>
          <w:szCs w:val="26"/>
        </w:rPr>
        <w:t>742</w:t>
      </w:r>
      <w:r w:rsidRPr="000A66DC">
        <w:rPr>
          <w:rFonts w:ascii="Times New Roman" w:hAnsi="Times New Roman" w:cs="Times New Roman"/>
          <w:bCs/>
          <w:color w:val="333333"/>
          <w:sz w:val="26"/>
          <w:szCs w:val="26"/>
        </w:rPr>
        <w:t xml:space="preserve">) ogłoszono, że </w:t>
      </w:r>
      <w:r w:rsidRPr="000A66DC">
        <w:rPr>
          <w:rFonts w:ascii="Times New Roman" w:eastAsia="Times New Roman" w:hAnsi="Times New Roman" w:cs="Times New Roman"/>
          <w:color w:val="333333"/>
          <w:sz w:val="26"/>
          <w:szCs w:val="26"/>
          <w:lang w:eastAsia="pl-PL"/>
        </w:rPr>
        <w:t>przeciętne wynagrodzenie w drugim kwartale 2019 r. wyniosło 4839,24 zł.</w:t>
      </w:r>
    </w:p>
    <w:p w:rsidR="00B10F8E" w:rsidRPr="000A66DC" w:rsidRDefault="00B10F8E" w:rsidP="00A06BA3">
      <w:pPr>
        <w:shd w:val="clear" w:color="auto" w:fill="FFFFFF"/>
        <w:spacing w:after="0" w:line="360" w:lineRule="auto"/>
        <w:ind w:firstLine="709"/>
        <w:jc w:val="both"/>
        <w:rPr>
          <w:rFonts w:ascii="Times New Roman" w:eastAsia="Times New Roman" w:hAnsi="Times New Roman" w:cs="Times New Roman"/>
          <w:color w:val="333333"/>
          <w:sz w:val="26"/>
          <w:szCs w:val="26"/>
          <w:lang w:eastAsia="pl-PL"/>
        </w:rPr>
      </w:pPr>
      <w:r w:rsidRPr="000A66DC">
        <w:rPr>
          <w:rFonts w:ascii="Times New Roman" w:hAnsi="Times New Roman" w:cs="Times New Roman"/>
          <w:color w:val="333333"/>
          <w:sz w:val="26"/>
          <w:szCs w:val="26"/>
          <w:shd w:val="clear" w:color="auto" w:fill="FFFFFF"/>
        </w:rPr>
        <w:t xml:space="preserve">W komunikacie Prezesa Głównego Urzędu Statystycznego z dnia </w:t>
      </w:r>
      <w:r w:rsidR="00F171BD" w:rsidRPr="000A66DC">
        <w:rPr>
          <w:rFonts w:ascii="Times New Roman" w:hAnsi="Times New Roman" w:cs="Times New Roman"/>
          <w:color w:val="333333"/>
          <w:sz w:val="26"/>
          <w:szCs w:val="26"/>
          <w:shd w:val="clear" w:color="auto" w:fill="FFFFFF"/>
        </w:rPr>
        <w:br/>
      </w:r>
      <w:r w:rsidRPr="000A66DC">
        <w:rPr>
          <w:rFonts w:ascii="Times New Roman" w:hAnsi="Times New Roman" w:cs="Times New Roman"/>
          <w:color w:val="333333"/>
          <w:sz w:val="26"/>
          <w:szCs w:val="26"/>
          <w:shd w:val="clear" w:color="auto" w:fill="FFFFFF"/>
        </w:rPr>
        <w:t>11 sierpnia 2020 r. w sprawie przeciętnego wynagrodzenia w drugim kwartale 2020 r. (</w:t>
      </w:r>
      <w:r w:rsidRPr="000A66DC">
        <w:rPr>
          <w:rStyle w:val="ng-binding"/>
          <w:rFonts w:ascii="Times New Roman" w:hAnsi="Times New Roman" w:cs="Times New Roman"/>
          <w:bCs/>
          <w:color w:val="333333"/>
          <w:sz w:val="26"/>
          <w:szCs w:val="26"/>
        </w:rPr>
        <w:t xml:space="preserve">M.P. z 2020 </w:t>
      </w:r>
      <w:r w:rsidR="00F171BD" w:rsidRPr="000A66DC">
        <w:rPr>
          <w:rStyle w:val="ng-binding"/>
          <w:rFonts w:ascii="Times New Roman" w:hAnsi="Times New Roman" w:cs="Times New Roman"/>
          <w:bCs/>
          <w:color w:val="333333"/>
          <w:sz w:val="26"/>
          <w:szCs w:val="26"/>
        </w:rPr>
        <w:t xml:space="preserve">r. </w:t>
      </w:r>
      <w:r w:rsidRPr="000A66DC">
        <w:rPr>
          <w:rStyle w:val="ng-binding"/>
          <w:rFonts w:ascii="Times New Roman" w:hAnsi="Times New Roman" w:cs="Times New Roman"/>
          <w:bCs/>
          <w:color w:val="333333"/>
          <w:sz w:val="26"/>
          <w:szCs w:val="26"/>
        </w:rPr>
        <w:t>poz. 711</w:t>
      </w:r>
      <w:r w:rsidRPr="000A66DC">
        <w:rPr>
          <w:rFonts w:ascii="Times New Roman" w:hAnsi="Times New Roman" w:cs="Times New Roman"/>
          <w:bCs/>
          <w:color w:val="333333"/>
          <w:sz w:val="26"/>
          <w:szCs w:val="26"/>
        </w:rPr>
        <w:t xml:space="preserve">) ogłoszono, że </w:t>
      </w:r>
      <w:r w:rsidRPr="000A66DC">
        <w:rPr>
          <w:rFonts w:ascii="Times New Roman" w:eastAsia="Times New Roman" w:hAnsi="Times New Roman" w:cs="Times New Roman"/>
          <w:color w:val="333333"/>
          <w:sz w:val="26"/>
          <w:szCs w:val="26"/>
          <w:lang w:eastAsia="pl-PL"/>
        </w:rPr>
        <w:t>przeciętne wynagrodzenie w drugim kwartale 2020 r. wyniosło 5024,48 zł.</w:t>
      </w:r>
    </w:p>
    <w:p w:rsidR="00A06BA3" w:rsidRPr="000A66DC" w:rsidRDefault="00A06BA3" w:rsidP="00A06BA3">
      <w:pPr>
        <w:shd w:val="clear" w:color="auto" w:fill="FFFFFF"/>
        <w:spacing w:after="0" w:line="360" w:lineRule="auto"/>
        <w:ind w:firstLine="709"/>
        <w:jc w:val="both"/>
        <w:rPr>
          <w:rFonts w:ascii="Times New Roman" w:eastAsia="Times New Roman" w:hAnsi="Times New Roman" w:cs="Times New Roman"/>
          <w:color w:val="333333"/>
          <w:sz w:val="26"/>
          <w:szCs w:val="26"/>
          <w:lang w:eastAsia="pl-PL"/>
        </w:rPr>
      </w:pPr>
      <w:r w:rsidRPr="000A66DC">
        <w:rPr>
          <w:rFonts w:ascii="Times New Roman" w:hAnsi="Times New Roman" w:cs="Times New Roman"/>
          <w:color w:val="333333"/>
          <w:sz w:val="26"/>
          <w:szCs w:val="26"/>
          <w:shd w:val="clear" w:color="auto" w:fill="FFFFFF"/>
        </w:rPr>
        <w:t xml:space="preserve">W komunikacie Prezesa Głównego Urzędu Statystycznego z dnia </w:t>
      </w:r>
      <w:r w:rsidR="00F171BD" w:rsidRPr="000A66DC">
        <w:rPr>
          <w:rFonts w:ascii="Times New Roman" w:hAnsi="Times New Roman" w:cs="Times New Roman"/>
          <w:color w:val="333333"/>
          <w:sz w:val="26"/>
          <w:szCs w:val="26"/>
          <w:shd w:val="clear" w:color="auto" w:fill="FFFFFF"/>
        </w:rPr>
        <w:br/>
      </w:r>
      <w:r w:rsidRPr="000A66DC">
        <w:rPr>
          <w:rFonts w:ascii="Times New Roman" w:hAnsi="Times New Roman" w:cs="Times New Roman"/>
          <w:color w:val="333333"/>
          <w:sz w:val="26"/>
          <w:szCs w:val="26"/>
          <w:shd w:val="clear" w:color="auto" w:fill="FFFFFF"/>
        </w:rPr>
        <w:t>10 sierpnia 2021 r. w sprawie przeciętnego wynagrodzenia w drugim kwartale 2021 r. (</w:t>
      </w:r>
      <w:r w:rsidRPr="000A66DC">
        <w:rPr>
          <w:rStyle w:val="ng-binding"/>
          <w:rFonts w:ascii="Times New Roman" w:hAnsi="Times New Roman" w:cs="Times New Roman"/>
          <w:bCs/>
          <w:color w:val="333333"/>
          <w:sz w:val="26"/>
          <w:szCs w:val="26"/>
        </w:rPr>
        <w:t xml:space="preserve">M.P. z 2021 </w:t>
      </w:r>
      <w:r w:rsidR="00F171BD" w:rsidRPr="000A66DC">
        <w:rPr>
          <w:rStyle w:val="ng-binding"/>
          <w:rFonts w:ascii="Times New Roman" w:hAnsi="Times New Roman" w:cs="Times New Roman"/>
          <w:bCs/>
          <w:color w:val="333333"/>
          <w:sz w:val="26"/>
          <w:szCs w:val="26"/>
        </w:rPr>
        <w:t xml:space="preserve">r. </w:t>
      </w:r>
      <w:r w:rsidRPr="000A66DC">
        <w:rPr>
          <w:rStyle w:val="ng-binding"/>
          <w:rFonts w:ascii="Times New Roman" w:hAnsi="Times New Roman" w:cs="Times New Roman"/>
          <w:bCs/>
          <w:color w:val="333333"/>
          <w:sz w:val="26"/>
          <w:szCs w:val="26"/>
        </w:rPr>
        <w:t>poz. 730</w:t>
      </w:r>
      <w:r w:rsidRPr="000A66DC">
        <w:rPr>
          <w:rFonts w:ascii="Times New Roman" w:hAnsi="Times New Roman" w:cs="Times New Roman"/>
          <w:bCs/>
          <w:color w:val="333333"/>
          <w:sz w:val="26"/>
          <w:szCs w:val="26"/>
        </w:rPr>
        <w:t xml:space="preserve">) ogłoszono, że </w:t>
      </w:r>
      <w:r w:rsidRPr="000A66DC">
        <w:rPr>
          <w:rFonts w:ascii="Times New Roman" w:eastAsia="Times New Roman" w:hAnsi="Times New Roman" w:cs="Times New Roman"/>
          <w:color w:val="333333"/>
          <w:sz w:val="26"/>
          <w:szCs w:val="26"/>
          <w:lang w:eastAsia="pl-PL"/>
        </w:rPr>
        <w:t>przeciętne wynagrodzenie w drugim kwartale 2021 r. wyniosło 5504,52 zł.</w:t>
      </w:r>
    </w:p>
    <w:p w:rsidR="004E09AD" w:rsidRPr="000A66DC" w:rsidRDefault="004E09AD" w:rsidP="00A06BA3">
      <w:pPr>
        <w:shd w:val="clear" w:color="auto" w:fill="FFFFFF"/>
        <w:spacing w:after="0" w:line="360" w:lineRule="auto"/>
        <w:ind w:firstLine="709"/>
        <w:jc w:val="both"/>
        <w:rPr>
          <w:rFonts w:ascii="Times New Roman" w:eastAsia="Times New Roman" w:hAnsi="Times New Roman" w:cs="Times New Roman"/>
          <w:color w:val="333333"/>
          <w:sz w:val="26"/>
          <w:szCs w:val="26"/>
          <w:lang w:eastAsia="pl-PL"/>
        </w:rPr>
      </w:pPr>
    </w:p>
    <w:p w:rsidR="004E51BF" w:rsidRPr="000A66DC" w:rsidRDefault="001D67FE" w:rsidP="00A06BA3">
      <w:pPr>
        <w:shd w:val="clear" w:color="auto" w:fill="FFFFFF"/>
        <w:spacing w:after="0" w:line="360" w:lineRule="auto"/>
        <w:ind w:firstLine="709"/>
        <w:jc w:val="both"/>
        <w:rPr>
          <w:rFonts w:ascii="Times New Roman" w:eastAsia="Times New Roman" w:hAnsi="Times New Roman" w:cs="Times New Roman"/>
          <w:color w:val="333333"/>
          <w:sz w:val="26"/>
          <w:szCs w:val="26"/>
          <w:lang w:eastAsia="pl-PL"/>
        </w:rPr>
      </w:pPr>
      <w:r w:rsidRPr="000A66DC">
        <w:rPr>
          <w:rFonts w:ascii="Times New Roman" w:eastAsia="Times New Roman" w:hAnsi="Times New Roman" w:cs="Times New Roman"/>
          <w:color w:val="333333"/>
          <w:sz w:val="26"/>
          <w:szCs w:val="26"/>
          <w:lang w:eastAsia="pl-PL"/>
        </w:rPr>
        <w:t>I</w:t>
      </w:r>
      <w:r w:rsidR="004E09AD" w:rsidRPr="000A66DC">
        <w:rPr>
          <w:rFonts w:ascii="Times New Roman" w:eastAsia="Times New Roman" w:hAnsi="Times New Roman" w:cs="Times New Roman"/>
          <w:color w:val="333333"/>
          <w:sz w:val="26"/>
          <w:szCs w:val="26"/>
          <w:lang w:eastAsia="pl-PL"/>
        </w:rPr>
        <w:t>V</w:t>
      </w:r>
      <w:r w:rsidRPr="000A66DC">
        <w:rPr>
          <w:rFonts w:ascii="Times New Roman" w:eastAsia="Times New Roman" w:hAnsi="Times New Roman" w:cs="Times New Roman"/>
          <w:color w:val="333333"/>
          <w:sz w:val="26"/>
          <w:szCs w:val="26"/>
          <w:lang w:eastAsia="pl-PL"/>
        </w:rPr>
        <w:t xml:space="preserve">. </w:t>
      </w:r>
      <w:r w:rsidR="00C86D1E" w:rsidRPr="000A66DC">
        <w:rPr>
          <w:rFonts w:ascii="Times New Roman" w:eastAsia="Times New Roman" w:hAnsi="Times New Roman" w:cs="Times New Roman"/>
          <w:color w:val="333333"/>
          <w:sz w:val="26"/>
          <w:szCs w:val="26"/>
          <w:lang w:eastAsia="pl-PL"/>
        </w:rPr>
        <w:t xml:space="preserve">Zgodnie z regułą ustalania wynagrodzenia przewidzianą w art. 123 § 1 ustawy Prawo o prokuraturze </w:t>
      </w:r>
      <w:r w:rsidR="00EF7EB0" w:rsidRPr="000A66DC">
        <w:rPr>
          <w:rFonts w:ascii="Times New Roman" w:eastAsia="Times New Roman" w:hAnsi="Times New Roman" w:cs="Times New Roman"/>
          <w:color w:val="333333"/>
          <w:sz w:val="26"/>
          <w:szCs w:val="26"/>
          <w:lang w:eastAsia="pl-PL"/>
        </w:rPr>
        <w:t xml:space="preserve">podstawą do wyliczenia wynagrodzenia w 2021 r. powinna być kwota bazowa w wysokości </w:t>
      </w:r>
      <w:r w:rsidR="0050122B" w:rsidRPr="000A66DC">
        <w:rPr>
          <w:rFonts w:ascii="Times New Roman" w:eastAsia="Times New Roman" w:hAnsi="Times New Roman" w:cs="Times New Roman"/>
          <w:color w:val="333333"/>
          <w:sz w:val="26"/>
          <w:szCs w:val="26"/>
          <w:lang w:eastAsia="pl-PL"/>
        </w:rPr>
        <w:t xml:space="preserve">5024,48 zł, natomiast w 2022 r. kwota bazowa w kwocie 5504,52 zł. </w:t>
      </w:r>
    </w:p>
    <w:p w:rsidR="00552BC7" w:rsidRPr="000A66DC" w:rsidRDefault="004E51BF" w:rsidP="00A06BA3">
      <w:pPr>
        <w:shd w:val="clear" w:color="auto" w:fill="FFFFFF"/>
        <w:spacing w:after="0" w:line="360" w:lineRule="auto"/>
        <w:ind w:firstLine="709"/>
        <w:jc w:val="both"/>
        <w:rPr>
          <w:rFonts w:ascii="Times New Roman" w:eastAsia="Times New Roman" w:hAnsi="Times New Roman" w:cs="Times New Roman"/>
          <w:color w:val="333333"/>
          <w:sz w:val="26"/>
          <w:szCs w:val="26"/>
          <w:lang w:eastAsia="pl-PL"/>
        </w:rPr>
      </w:pPr>
      <w:r w:rsidRPr="000A66DC">
        <w:rPr>
          <w:rFonts w:ascii="Times New Roman" w:eastAsia="Times New Roman" w:hAnsi="Times New Roman" w:cs="Times New Roman"/>
          <w:color w:val="333333"/>
          <w:sz w:val="26"/>
          <w:szCs w:val="26"/>
          <w:lang w:eastAsia="pl-PL"/>
        </w:rPr>
        <w:t xml:space="preserve">Na podstawie regulacji przewidzianych w ustawach okołobudżetowych </w:t>
      </w:r>
      <w:r w:rsidR="00BD7E5E" w:rsidRPr="000A66DC">
        <w:rPr>
          <w:rFonts w:ascii="Times New Roman" w:eastAsia="Times New Roman" w:hAnsi="Times New Roman" w:cs="Times New Roman"/>
          <w:color w:val="333333"/>
          <w:sz w:val="26"/>
          <w:szCs w:val="26"/>
          <w:lang w:eastAsia="pl-PL"/>
        </w:rPr>
        <w:br/>
      </w:r>
      <w:r w:rsidRPr="000A66DC">
        <w:rPr>
          <w:rFonts w:ascii="Times New Roman" w:eastAsia="Times New Roman" w:hAnsi="Times New Roman" w:cs="Times New Roman"/>
          <w:color w:val="333333"/>
          <w:sz w:val="26"/>
          <w:szCs w:val="26"/>
          <w:lang w:eastAsia="pl-PL"/>
        </w:rPr>
        <w:t xml:space="preserve">w 2021 r. </w:t>
      </w:r>
      <w:r w:rsidR="0050122B" w:rsidRPr="000A66DC">
        <w:rPr>
          <w:rFonts w:ascii="Times New Roman" w:eastAsia="Times New Roman" w:hAnsi="Times New Roman" w:cs="Times New Roman"/>
          <w:color w:val="333333"/>
          <w:sz w:val="26"/>
          <w:szCs w:val="26"/>
          <w:lang w:eastAsia="pl-PL"/>
        </w:rPr>
        <w:t xml:space="preserve"> </w:t>
      </w:r>
      <w:r w:rsidRPr="000A66DC">
        <w:rPr>
          <w:rFonts w:ascii="Times New Roman" w:eastAsia="Times New Roman" w:hAnsi="Times New Roman" w:cs="Times New Roman"/>
          <w:color w:val="333333"/>
          <w:sz w:val="26"/>
          <w:szCs w:val="26"/>
          <w:lang w:eastAsia="pl-PL"/>
        </w:rPr>
        <w:t xml:space="preserve">kwota bazowa została określona </w:t>
      </w:r>
      <w:r w:rsidR="00A33661" w:rsidRPr="000A66DC">
        <w:rPr>
          <w:rFonts w:ascii="Times New Roman" w:eastAsia="Times New Roman" w:hAnsi="Times New Roman" w:cs="Times New Roman"/>
          <w:color w:val="333333"/>
          <w:sz w:val="26"/>
          <w:szCs w:val="26"/>
          <w:lang w:eastAsia="pl-PL"/>
        </w:rPr>
        <w:t xml:space="preserve">w wysokości 4839,24 zł, a więc </w:t>
      </w:r>
      <w:r w:rsidR="00786773" w:rsidRPr="000A66DC">
        <w:rPr>
          <w:rFonts w:ascii="Times New Roman" w:eastAsia="Times New Roman" w:hAnsi="Times New Roman" w:cs="Times New Roman"/>
          <w:color w:val="333333"/>
          <w:sz w:val="26"/>
          <w:szCs w:val="26"/>
          <w:lang w:eastAsia="pl-PL"/>
        </w:rPr>
        <w:t xml:space="preserve">na </w:t>
      </w:r>
      <w:r w:rsidR="00663D17" w:rsidRPr="000A66DC">
        <w:rPr>
          <w:rFonts w:ascii="Times New Roman" w:eastAsia="Times New Roman" w:hAnsi="Times New Roman" w:cs="Times New Roman"/>
          <w:color w:val="333333"/>
          <w:sz w:val="26"/>
          <w:szCs w:val="26"/>
          <w:lang w:eastAsia="pl-PL"/>
        </w:rPr>
        <w:t>p</w:t>
      </w:r>
      <w:r w:rsidR="00786773" w:rsidRPr="000A66DC">
        <w:rPr>
          <w:rFonts w:ascii="Times New Roman" w:eastAsia="Times New Roman" w:hAnsi="Times New Roman" w:cs="Times New Roman"/>
          <w:color w:val="333333"/>
          <w:sz w:val="26"/>
          <w:szCs w:val="26"/>
          <w:lang w:eastAsia="pl-PL"/>
        </w:rPr>
        <w:t>oziomie przeciętnego wynagrodzenia z 2019 r., nie zaś</w:t>
      </w:r>
      <w:r w:rsidR="00663D17" w:rsidRPr="000A66DC">
        <w:rPr>
          <w:rFonts w:ascii="Times New Roman" w:eastAsia="Times New Roman" w:hAnsi="Times New Roman" w:cs="Times New Roman"/>
          <w:color w:val="333333"/>
          <w:sz w:val="26"/>
          <w:szCs w:val="26"/>
          <w:lang w:eastAsia="pl-PL"/>
        </w:rPr>
        <w:t xml:space="preserve"> -</w:t>
      </w:r>
      <w:r w:rsidR="00786773" w:rsidRPr="000A66DC">
        <w:rPr>
          <w:rFonts w:ascii="Times New Roman" w:eastAsia="Times New Roman" w:hAnsi="Times New Roman" w:cs="Times New Roman"/>
          <w:color w:val="333333"/>
          <w:sz w:val="26"/>
          <w:szCs w:val="26"/>
          <w:lang w:eastAsia="pl-PL"/>
        </w:rPr>
        <w:t xml:space="preserve"> jak wynika z ustawy Prawo </w:t>
      </w:r>
      <w:r w:rsidR="00663D17" w:rsidRPr="000A66DC">
        <w:rPr>
          <w:rFonts w:ascii="Times New Roman" w:eastAsia="Times New Roman" w:hAnsi="Times New Roman" w:cs="Times New Roman"/>
          <w:color w:val="333333"/>
          <w:sz w:val="26"/>
          <w:szCs w:val="26"/>
          <w:lang w:eastAsia="pl-PL"/>
        </w:rPr>
        <w:br/>
      </w:r>
      <w:r w:rsidR="00786773" w:rsidRPr="000A66DC">
        <w:rPr>
          <w:rFonts w:ascii="Times New Roman" w:eastAsia="Times New Roman" w:hAnsi="Times New Roman" w:cs="Times New Roman"/>
          <w:color w:val="333333"/>
          <w:sz w:val="26"/>
          <w:szCs w:val="26"/>
          <w:lang w:eastAsia="pl-PL"/>
        </w:rPr>
        <w:t>o prokuraturze</w:t>
      </w:r>
      <w:r w:rsidR="00663D17" w:rsidRPr="000A66DC">
        <w:rPr>
          <w:rFonts w:ascii="Times New Roman" w:eastAsia="Times New Roman" w:hAnsi="Times New Roman" w:cs="Times New Roman"/>
          <w:color w:val="333333"/>
          <w:sz w:val="26"/>
          <w:szCs w:val="26"/>
          <w:lang w:eastAsia="pl-PL"/>
        </w:rPr>
        <w:t xml:space="preserve"> -</w:t>
      </w:r>
      <w:r w:rsidR="00786773" w:rsidRPr="000A66DC">
        <w:rPr>
          <w:rFonts w:ascii="Times New Roman" w:eastAsia="Times New Roman" w:hAnsi="Times New Roman" w:cs="Times New Roman"/>
          <w:color w:val="333333"/>
          <w:sz w:val="26"/>
          <w:szCs w:val="26"/>
          <w:lang w:eastAsia="pl-PL"/>
        </w:rPr>
        <w:t xml:space="preserve"> </w:t>
      </w:r>
      <w:r w:rsidR="00663D17" w:rsidRPr="000A66DC">
        <w:rPr>
          <w:rFonts w:ascii="Times New Roman" w:eastAsia="Times New Roman" w:hAnsi="Times New Roman" w:cs="Times New Roman"/>
          <w:color w:val="333333"/>
          <w:sz w:val="26"/>
          <w:szCs w:val="26"/>
          <w:lang w:eastAsia="pl-PL"/>
        </w:rPr>
        <w:t>roku 2020 r.</w:t>
      </w:r>
      <w:r w:rsidR="00552BC7" w:rsidRPr="000A66DC">
        <w:rPr>
          <w:rFonts w:ascii="Times New Roman" w:eastAsia="Times New Roman" w:hAnsi="Times New Roman" w:cs="Times New Roman"/>
          <w:color w:val="333333"/>
          <w:sz w:val="26"/>
          <w:szCs w:val="26"/>
          <w:lang w:eastAsia="pl-PL"/>
        </w:rPr>
        <w:t xml:space="preserve"> (różnica </w:t>
      </w:r>
      <w:r w:rsidR="001A7A5A" w:rsidRPr="000A66DC">
        <w:rPr>
          <w:rFonts w:ascii="Times New Roman" w:eastAsia="Times New Roman" w:hAnsi="Times New Roman" w:cs="Times New Roman"/>
          <w:color w:val="333333"/>
          <w:sz w:val="26"/>
          <w:szCs w:val="26"/>
          <w:lang w:eastAsia="pl-PL"/>
        </w:rPr>
        <w:t xml:space="preserve">między należną a zastosowaną kwotą bazową </w:t>
      </w:r>
      <w:r w:rsidR="00552BC7" w:rsidRPr="000A66DC">
        <w:rPr>
          <w:rFonts w:ascii="Times New Roman" w:eastAsia="Times New Roman" w:hAnsi="Times New Roman" w:cs="Times New Roman"/>
          <w:color w:val="333333"/>
          <w:sz w:val="26"/>
          <w:szCs w:val="26"/>
          <w:lang w:eastAsia="pl-PL"/>
        </w:rPr>
        <w:t>wyniosła więc</w:t>
      </w:r>
      <w:r w:rsidR="00456030" w:rsidRPr="000A66DC">
        <w:rPr>
          <w:rFonts w:ascii="Times New Roman" w:eastAsia="Times New Roman" w:hAnsi="Times New Roman" w:cs="Times New Roman"/>
          <w:color w:val="333333"/>
          <w:sz w:val="26"/>
          <w:szCs w:val="26"/>
          <w:lang w:eastAsia="pl-PL"/>
        </w:rPr>
        <w:t xml:space="preserve"> 185,24 </w:t>
      </w:r>
      <w:r w:rsidR="0022489B" w:rsidRPr="000A66DC">
        <w:rPr>
          <w:rFonts w:ascii="Times New Roman" w:eastAsia="Times New Roman" w:hAnsi="Times New Roman" w:cs="Times New Roman"/>
          <w:color w:val="333333"/>
          <w:sz w:val="26"/>
          <w:szCs w:val="26"/>
          <w:lang w:eastAsia="pl-PL"/>
        </w:rPr>
        <w:t xml:space="preserve">zł). </w:t>
      </w:r>
    </w:p>
    <w:p w:rsidR="00456030" w:rsidRPr="000A66DC" w:rsidRDefault="001A4D83" w:rsidP="00456030">
      <w:pPr>
        <w:shd w:val="clear" w:color="auto" w:fill="FFFFFF"/>
        <w:spacing w:after="0" w:line="360" w:lineRule="auto"/>
        <w:ind w:firstLine="709"/>
        <w:jc w:val="both"/>
        <w:rPr>
          <w:rFonts w:ascii="Times New Roman" w:eastAsia="Times New Roman" w:hAnsi="Times New Roman" w:cs="Times New Roman"/>
          <w:color w:val="333333"/>
          <w:sz w:val="26"/>
          <w:szCs w:val="26"/>
          <w:lang w:eastAsia="pl-PL"/>
        </w:rPr>
      </w:pPr>
      <w:r w:rsidRPr="000A66DC">
        <w:rPr>
          <w:rFonts w:ascii="Times New Roman" w:eastAsia="Times New Roman" w:hAnsi="Times New Roman" w:cs="Times New Roman"/>
          <w:color w:val="333333"/>
          <w:sz w:val="26"/>
          <w:szCs w:val="26"/>
          <w:lang w:eastAsia="pl-PL"/>
        </w:rPr>
        <w:lastRenderedPageBreak/>
        <w:t xml:space="preserve"> Z kolei w 2022 r. kwota bazowa została określona w wysokości</w:t>
      </w:r>
      <w:r w:rsidR="0043048D" w:rsidRPr="000A66DC">
        <w:rPr>
          <w:rFonts w:ascii="Times New Roman" w:eastAsia="Times New Roman" w:hAnsi="Times New Roman" w:cs="Times New Roman"/>
          <w:color w:val="333333"/>
          <w:sz w:val="26"/>
          <w:szCs w:val="26"/>
          <w:lang w:eastAsia="pl-PL"/>
        </w:rPr>
        <w:t xml:space="preserve"> 5050,48</w:t>
      </w:r>
      <w:r w:rsidRPr="000A66DC">
        <w:rPr>
          <w:rFonts w:ascii="Times New Roman" w:eastAsia="Times New Roman" w:hAnsi="Times New Roman" w:cs="Times New Roman"/>
          <w:color w:val="333333"/>
          <w:sz w:val="26"/>
          <w:szCs w:val="26"/>
          <w:lang w:eastAsia="pl-PL"/>
        </w:rPr>
        <w:t xml:space="preserve"> zł</w:t>
      </w:r>
      <w:r w:rsidR="00C4174A" w:rsidRPr="000A66DC">
        <w:rPr>
          <w:rFonts w:ascii="Times New Roman" w:eastAsia="Times New Roman" w:hAnsi="Times New Roman" w:cs="Times New Roman"/>
          <w:color w:val="333333"/>
          <w:sz w:val="26"/>
          <w:szCs w:val="26"/>
          <w:lang w:eastAsia="pl-PL"/>
        </w:rPr>
        <w:t xml:space="preserve">, </w:t>
      </w:r>
      <w:r w:rsidR="0022489B" w:rsidRPr="000A66DC">
        <w:rPr>
          <w:rFonts w:ascii="Times New Roman" w:eastAsia="Times New Roman" w:hAnsi="Times New Roman" w:cs="Times New Roman"/>
          <w:color w:val="333333"/>
          <w:sz w:val="26"/>
          <w:szCs w:val="26"/>
          <w:lang w:eastAsia="pl-PL"/>
        </w:rPr>
        <w:br/>
      </w:r>
      <w:r w:rsidR="00C4174A" w:rsidRPr="000A66DC">
        <w:rPr>
          <w:rFonts w:ascii="Times New Roman" w:eastAsia="Times New Roman" w:hAnsi="Times New Roman" w:cs="Times New Roman"/>
          <w:color w:val="333333"/>
          <w:sz w:val="26"/>
          <w:szCs w:val="26"/>
          <w:lang w:eastAsia="pl-PL"/>
        </w:rPr>
        <w:t xml:space="preserve">a więc na poziomie przeciętnego wynagrodzenia za 2020 r., nie zaś - jak wynika </w:t>
      </w:r>
      <w:r w:rsidR="00795074" w:rsidRPr="000A66DC">
        <w:rPr>
          <w:rFonts w:ascii="Times New Roman" w:eastAsia="Times New Roman" w:hAnsi="Times New Roman" w:cs="Times New Roman"/>
          <w:color w:val="333333"/>
          <w:sz w:val="26"/>
          <w:szCs w:val="26"/>
          <w:lang w:eastAsia="pl-PL"/>
        </w:rPr>
        <w:br/>
      </w:r>
      <w:r w:rsidR="00C4174A" w:rsidRPr="000A66DC">
        <w:rPr>
          <w:rFonts w:ascii="Times New Roman" w:eastAsia="Times New Roman" w:hAnsi="Times New Roman" w:cs="Times New Roman"/>
          <w:color w:val="333333"/>
          <w:sz w:val="26"/>
          <w:szCs w:val="26"/>
          <w:lang w:eastAsia="pl-PL"/>
        </w:rPr>
        <w:t>z ustawy Prawo o prokuraturze - roku 2021 r.</w:t>
      </w:r>
      <w:r w:rsidR="00146FDD" w:rsidRPr="000A66DC">
        <w:rPr>
          <w:rFonts w:ascii="Times New Roman" w:eastAsia="Times New Roman" w:hAnsi="Times New Roman" w:cs="Times New Roman"/>
          <w:color w:val="333333"/>
          <w:sz w:val="26"/>
          <w:szCs w:val="26"/>
          <w:lang w:eastAsia="pl-PL"/>
        </w:rPr>
        <w:t>, plus d</w:t>
      </w:r>
      <w:r w:rsidR="00BD7E5E" w:rsidRPr="000A66DC">
        <w:rPr>
          <w:rFonts w:ascii="Times New Roman" w:eastAsia="Times New Roman" w:hAnsi="Times New Roman" w:cs="Times New Roman"/>
          <w:color w:val="333333"/>
          <w:sz w:val="26"/>
          <w:szCs w:val="26"/>
          <w:lang w:eastAsia="pl-PL"/>
        </w:rPr>
        <w:t>odatkowo kwota</w:t>
      </w:r>
      <w:r w:rsidR="00456030" w:rsidRPr="000A66DC">
        <w:rPr>
          <w:rFonts w:ascii="Times New Roman" w:eastAsia="Times New Roman" w:hAnsi="Times New Roman" w:cs="Times New Roman"/>
          <w:color w:val="333333"/>
          <w:sz w:val="26"/>
          <w:szCs w:val="26"/>
          <w:lang w:eastAsia="pl-PL"/>
        </w:rPr>
        <w:t xml:space="preserve"> 26 zł (</w:t>
      </w:r>
      <w:r w:rsidR="001A7A5A" w:rsidRPr="000A66DC">
        <w:rPr>
          <w:rFonts w:ascii="Times New Roman" w:eastAsia="Times New Roman" w:hAnsi="Times New Roman" w:cs="Times New Roman"/>
          <w:color w:val="333333"/>
          <w:sz w:val="26"/>
          <w:szCs w:val="26"/>
          <w:lang w:eastAsia="pl-PL"/>
        </w:rPr>
        <w:t>różnica między należną a zastosowaną kwotą bazową wyniosła więc</w:t>
      </w:r>
      <w:r w:rsidR="00456030" w:rsidRPr="000A66DC">
        <w:rPr>
          <w:rFonts w:ascii="Times New Roman" w:eastAsia="Times New Roman" w:hAnsi="Times New Roman" w:cs="Times New Roman"/>
          <w:color w:val="333333"/>
          <w:sz w:val="26"/>
          <w:szCs w:val="26"/>
          <w:lang w:eastAsia="pl-PL"/>
        </w:rPr>
        <w:t xml:space="preserve"> 454,04 zł). </w:t>
      </w:r>
    </w:p>
    <w:p w:rsidR="00146FDD" w:rsidRPr="000A66DC" w:rsidRDefault="00146FDD" w:rsidP="00A06BA3">
      <w:pPr>
        <w:shd w:val="clear" w:color="auto" w:fill="FFFFFF"/>
        <w:spacing w:after="0" w:line="360" w:lineRule="auto"/>
        <w:ind w:firstLine="709"/>
        <w:jc w:val="both"/>
        <w:rPr>
          <w:rFonts w:ascii="Times New Roman" w:eastAsia="Times New Roman" w:hAnsi="Times New Roman" w:cs="Times New Roman"/>
          <w:color w:val="333333"/>
          <w:sz w:val="26"/>
          <w:szCs w:val="26"/>
          <w:lang w:eastAsia="pl-PL"/>
        </w:rPr>
      </w:pPr>
    </w:p>
    <w:p w:rsidR="00CC00E3" w:rsidRPr="000A66DC" w:rsidRDefault="00CC00E3" w:rsidP="00A06BA3">
      <w:pPr>
        <w:shd w:val="clear" w:color="auto" w:fill="FFFFFF"/>
        <w:spacing w:after="0" w:line="360" w:lineRule="auto"/>
        <w:ind w:firstLine="709"/>
        <w:jc w:val="both"/>
        <w:rPr>
          <w:rFonts w:ascii="Times New Roman" w:eastAsia="Times New Roman" w:hAnsi="Times New Roman" w:cs="Times New Roman"/>
          <w:color w:val="333333"/>
          <w:sz w:val="26"/>
          <w:szCs w:val="26"/>
          <w:lang w:eastAsia="pl-PL"/>
        </w:rPr>
      </w:pPr>
      <w:r w:rsidRPr="000A66DC">
        <w:rPr>
          <w:rFonts w:ascii="Times New Roman" w:eastAsia="Times New Roman" w:hAnsi="Times New Roman" w:cs="Times New Roman"/>
          <w:color w:val="333333"/>
          <w:sz w:val="26"/>
          <w:szCs w:val="26"/>
          <w:lang w:eastAsia="pl-PL"/>
        </w:rPr>
        <w:t>V.</w:t>
      </w:r>
      <w:r w:rsidR="001F4B7C" w:rsidRPr="000A66DC">
        <w:rPr>
          <w:rFonts w:ascii="Times New Roman" w:eastAsia="Times New Roman" w:hAnsi="Times New Roman" w:cs="Times New Roman"/>
          <w:color w:val="333333"/>
          <w:sz w:val="26"/>
          <w:szCs w:val="26"/>
          <w:lang w:eastAsia="pl-PL"/>
        </w:rPr>
        <w:t xml:space="preserve"> </w:t>
      </w:r>
      <w:r w:rsidR="00DE5ED9" w:rsidRPr="000A66DC">
        <w:rPr>
          <w:rFonts w:ascii="Times New Roman" w:eastAsia="Times New Roman" w:hAnsi="Times New Roman" w:cs="Times New Roman"/>
          <w:color w:val="333333"/>
          <w:sz w:val="26"/>
          <w:szCs w:val="26"/>
          <w:lang w:eastAsia="pl-PL"/>
        </w:rPr>
        <w:t>Stosownie do</w:t>
      </w:r>
      <w:r w:rsidR="00D02D4C" w:rsidRPr="000A66DC">
        <w:rPr>
          <w:rFonts w:ascii="Times New Roman" w:eastAsia="Times New Roman" w:hAnsi="Times New Roman" w:cs="Times New Roman"/>
          <w:color w:val="333333"/>
          <w:sz w:val="26"/>
          <w:szCs w:val="26"/>
          <w:lang w:eastAsia="pl-PL"/>
        </w:rPr>
        <w:t xml:space="preserve"> art. 123 § 1 ustawy Prawo o prokuraturze wynagrodzenie </w:t>
      </w:r>
      <w:r w:rsidR="00E412DF" w:rsidRPr="000A66DC">
        <w:rPr>
          <w:rFonts w:ascii="Times New Roman" w:eastAsia="Times New Roman" w:hAnsi="Times New Roman" w:cs="Times New Roman"/>
          <w:color w:val="333333"/>
          <w:sz w:val="26"/>
          <w:szCs w:val="26"/>
          <w:lang w:eastAsia="pl-PL"/>
        </w:rPr>
        <w:t>P</w:t>
      </w:r>
      <w:r w:rsidR="00D02D4C" w:rsidRPr="000A66DC">
        <w:rPr>
          <w:rFonts w:ascii="Times New Roman" w:eastAsia="Times New Roman" w:hAnsi="Times New Roman" w:cs="Times New Roman"/>
          <w:color w:val="333333"/>
          <w:sz w:val="26"/>
          <w:szCs w:val="26"/>
          <w:lang w:eastAsia="pl-PL"/>
        </w:rPr>
        <w:t>owoda w 2022 r. oparte na przeciętnym wynagrodzeniu z II kwartału 2021 r. powinna stanowić kwota:</w:t>
      </w:r>
    </w:p>
    <w:p w:rsidR="0004576B" w:rsidRPr="000A66DC" w:rsidRDefault="0004576B" w:rsidP="00A06BA3">
      <w:pPr>
        <w:shd w:val="clear" w:color="auto" w:fill="FFFFFF"/>
        <w:spacing w:after="0" w:line="360" w:lineRule="auto"/>
        <w:ind w:firstLine="709"/>
        <w:jc w:val="both"/>
        <w:rPr>
          <w:rFonts w:ascii="Times New Roman" w:eastAsia="Times New Roman" w:hAnsi="Times New Roman" w:cs="Times New Roman"/>
          <w:color w:val="333333"/>
          <w:sz w:val="26"/>
          <w:szCs w:val="26"/>
          <w:lang w:eastAsia="pl-PL"/>
        </w:rPr>
      </w:pPr>
      <w:r w:rsidRPr="000A66DC">
        <w:rPr>
          <w:rFonts w:ascii="Times New Roman" w:eastAsia="Times New Roman" w:hAnsi="Times New Roman" w:cs="Times New Roman"/>
          <w:color w:val="333333"/>
          <w:sz w:val="26"/>
          <w:szCs w:val="26"/>
          <w:lang w:eastAsia="pl-PL"/>
        </w:rPr>
        <w:t xml:space="preserve">1. wynagrodzenie zasadnicze – </w:t>
      </w:r>
    </w:p>
    <w:p w:rsidR="0004576B" w:rsidRPr="000A66DC" w:rsidRDefault="0004576B" w:rsidP="00A06BA3">
      <w:pPr>
        <w:shd w:val="clear" w:color="auto" w:fill="FFFFFF"/>
        <w:spacing w:after="0" w:line="360" w:lineRule="auto"/>
        <w:ind w:firstLine="709"/>
        <w:jc w:val="both"/>
        <w:rPr>
          <w:rFonts w:ascii="Times New Roman" w:eastAsia="Times New Roman" w:hAnsi="Times New Roman" w:cs="Times New Roman"/>
          <w:color w:val="333333"/>
          <w:sz w:val="26"/>
          <w:szCs w:val="26"/>
          <w:lang w:eastAsia="pl-PL"/>
        </w:rPr>
      </w:pPr>
      <w:r w:rsidRPr="000A66DC">
        <w:rPr>
          <w:rFonts w:ascii="Times New Roman" w:eastAsia="Times New Roman" w:hAnsi="Times New Roman" w:cs="Times New Roman"/>
          <w:color w:val="333333"/>
          <w:sz w:val="26"/>
          <w:szCs w:val="26"/>
          <w:lang w:eastAsia="pl-PL"/>
        </w:rPr>
        <w:t>2. dodatek za długoletnią pracę</w:t>
      </w:r>
      <w:r w:rsidR="00E055FE" w:rsidRPr="000A66DC">
        <w:rPr>
          <w:rFonts w:ascii="Times New Roman" w:eastAsia="Times New Roman" w:hAnsi="Times New Roman" w:cs="Times New Roman"/>
          <w:color w:val="333333"/>
          <w:sz w:val="26"/>
          <w:szCs w:val="26"/>
          <w:lang w:eastAsia="pl-PL"/>
        </w:rPr>
        <w:t xml:space="preserve"> -</w:t>
      </w:r>
    </w:p>
    <w:p w:rsidR="0004576B" w:rsidRPr="000A66DC" w:rsidRDefault="0004576B" w:rsidP="00A06BA3">
      <w:pPr>
        <w:shd w:val="clear" w:color="auto" w:fill="FFFFFF"/>
        <w:spacing w:after="0" w:line="360" w:lineRule="auto"/>
        <w:ind w:firstLine="709"/>
        <w:jc w:val="both"/>
        <w:rPr>
          <w:rFonts w:ascii="Times New Roman" w:eastAsia="Times New Roman" w:hAnsi="Times New Roman" w:cs="Times New Roman"/>
          <w:color w:val="333333"/>
          <w:sz w:val="26"/>
          <w:szCs w:val="26"/>
          <w:lang w:eastAsia="pl-PL"/>
        </w:rPr>
      </w:pPr>
      <w:r w:rsidRPr="000A66DC">
        <w:rPr>
          <w:rFonts w:ascii="Times New Roman" w:eastAsia="Times New Roman" w:hAnsi="Times New Roman" w:cs="Times New Roman"/>
          <w:color w:val="333333"/>
          <w:sz w:val="26"/>
          <w:szCs w:val="26"/>
          <w:lang w:eastAsia="pl-PL"/>
        </w:rPr>
        <w:t>3. dodatek funkcyjny</w:t>
      </w:r>
      <w:r w:rsidR="00E055FE" w:rsidRPr="000A66DC">
        <w:rPr>
          <w:rFonts w:ascii="Times New Roman" w:eastAsia="Times New Roman" w:hAnsi="Times New Roman" w:cs="Times New Roman"/>
          <w:color w:val="333333"/>
          <w:sz w:val="26"/>
          <w:szCs w:val="26"/>
          <w:lang w:eastAsia="pl-PL"/>
        </w:rPr>
        <w:t xml:space="preserve"> -</w:t>
      </w:r>
    </w:p>
    <w:p w:rsidR="0004576B" w:rsidRPr="000A66DC" w:rsidRDefault="0004576B" w:rsidP="00A06BA3">
      <w:pPr>
        <w:shd w:val="clear" w:color="auto" w:fill="FFFFFF"/>
        <w:spacing w:after="0" w:line="360" w:lineRule="auto"/>
        <w:ind w:firstLine="709"/>
        <w:jc w:val="both"/>
        <w:rPr>
          <w:rFonts w:ascii="Times New Roman" w:eastAsia="Times New Roman" w:hAnsi="Times New Roman" w:cs="Times New Roman"/>
          <w:color w:val="333333"/>
          <w:sz w:val="26"/>
          <w:szCs w:val="26"/>
          <w:lang w:eastAsia="pl-PL"/>
        </w:rPr>
      </w:pPr>
      <w:r w:rsidRPr="000A66DC">
        <w:rPr>
          <w:rFonts w:ascii="Times New Roman" w:eastAsia="Times New Roman" w:hAnsi="Times New Roman" w:cs="Times New Roman"/>
          <w:color w:val="333333"/>
          <w:sz w:val="26"/>
          <w:szCs w:val="26"/>
          <w:lang w:eastAsia="pl-PL"/>
        </w:rPr>
        <w:t>razem:</w:t>
      </w:r>
    </w:p>
    <w:p w:rsidR="002C692B" w:rsidRPr="000A66DC" w:rsidRDefault="002C692B" w:rsidP="00A06BA3">
      <w:pPr>
        <w:shd w:val="clear" w:color="auto" w:fill="FFFFFF"/>
        <w:spacing w:after="0" w:line="360" w:lineRule="auto"/>
        <w:ind w:firstLine="709"/>
        <w:jc w:val="both"/>
        <w:rPr>
          <w:rFonts w:ascii="Times New Roman" w:eastAsia="Times New Roman" w:hAnsi="Times New Roman" w:cs="Times New Roman"/>
          <w:color w:val="333333"/>
          <w:sz w:val="26"/>
          <w:szCs w:val="26"/>
          <w:lang w:eastAsia="pl-PL"/>
        </w:rPr>
      </w:pPr>
    </w:p>
    <w:p w:rsidR="002C692B" w:rsidRPr="000A66DC" w:rsidRDefault="002C692B" w:rsidP="00A06BA3">
      <w:pPr>
        <w:shd w:val="clear" w:color="auto" w:fill="FFFFFF"/>
        <w:spacing w:after="0" w:line="360" w:lineRule="auto"/>
        <w:ind w:firstLine="709"/>
        <w:jc w:val="both"/>
        <w:rPr>
          <w:rFonts w:ascii="Times New Roman" w:hAnsi="Times New Roman" w:cs="Times New Roman"/>
          <w:sz w:val="26"/>
          <w:szCs w:val="26"/>
        </w:rPr>
      </w:pPr>
      <w:r w:rsidRPr="000A66DC">
        <w:rPr>
          <w:rFonts w:ascii="Times New Roman" w:eastAsia="Times New Roman" w:hAnsi="Times New Roman" w:cs="Times New Roman"/>
          <w:color w:val="333333"/>
          <w:sz w:val="26"/>
          <w:szCs w:val="26"/>
          <w:lang w:eastAsia="pl-PL"/>
        </w:rPr>
        <w:t xml:space="preserve">Stosownie do treści art. </w:t>
      </w:r>
      <w:r w:rsidRPr="000A66DC">
        <w:rPr>
          <w:rFonts w:ascii="Times New Roman" w:hAnsi="Times New Roman" w:cs="Times New Roman"/>
          <w:sz w:val="26"/>
          <w:szCs w:val="26"/>
        </w:rPr>
        <w:t xml:space="preserve">10 ust. 1 ustawy z dnia 17 grudnia 2021 r. </w:t>
      </w:r>
      <w:r w:rsidRPr="000A66DC">
        <w:rPr>
          <w:rFonts w:ascii="Times New Roman" w:hAnsi="Times New Roman" w:cs="Times New Roman"/>
          <w:sz w:val="26"/>
          <w:szCs w:val="26"/>
        </w:rPr>
        <w:br/>
        <w:t>o szczególnych rozwiązaniach służących realizacji ustawy budż</w:t>
      </w:r>
      <w:r w:rsidR="002B3D9D" w:rsidRPr="000A66DC">
        <w:rPr>
          <w:rFonts w:ascii="Times New Roman" w:hAnsi="Times New Roman" w:cs="Times New Roman"/>
          <w:sz w:val="26"/>
          <w:szCs w:val="26"/>
        </w:rPr>
        <w:t>etowe</w:t>
      </w:r>
      <w:r w:rsidR="00E412DF" w:rsidRPr="000A66DC">
        <w:rPr>
          <w:rFonts w:ascii="Times New Roman" w:hAnsi="Times New Roman" w:cs="Times New Roman"/>
          <w:sz w:val="26"/>
          <w:szCs w:val="26"/>
        </w:rPr>
        <w:t>j na rok 2022 r. wynagrodzenie P</w:t>
      </w:r>
      <w:r w:rsidR="002B3D9D" w:rsidRPr="000A66DC">
        <w:rPr>
          <w:rFonts w:ascii="Times New Roman" w:hAnsi="Times New Roman" w:cs="Times New Roman"/>
          <w:sz w:val="26"/>
          <w:szCs w:val="26"/>
        </w:rPr>
        <w:t xml:space="preserve">owoda wyliczono na kwotę: </w:t>
      </w:r>
    </w:p>
    <w:p w:rsidR="002B3D9D" w:rsidRPr="000A66DC" w:rsidRDefault="002B3D9D" w:rsidP="002B3D9D">
      <w:pPr>
        <w:shd w:val="clear" w:color="auto" w:fill="FFFFFF"/>
        <w:spacing w:after="0" w:line="360" w:lineRule="auto"/>
        <w:ind w:firstLine="709"/>
        <w:jc w:val="both"/>
        <w:rPr>
          <w:rFonts w:ascii="Times New Roman" w:eastAsia="Times New Roman" w:hAnsi="Times New Roman" w:cs="Times New Roman"/>
          <w:color w:val="333333"/>
          <w:sz w:val="26"/>
          <w:szCs w:val="26"/>
          <w:lang w:eastAsia="pl-PL"/>
        </w:rPr>
      </w:pPr>
      <w:r w:rsidRPr="000A66DC">
        <w:rPr>
          <w:rFonts w:ascii="Times New Roman" w:eastAsia="Times New Roman" w:hAnsi="Times New Roman" w:cs="Times New Roman"/>
          <w:color w:val="333333"/>
          <w:sz w:val="26"/>
          <w:szCs w:val="26"/>
          <w:lang w:eastAsia="pl-PL"/>
        </w:rPr>
        <w:t xml:space="preserve">1. wynagrodzenie zasadnicze – </w:t>
      </w:r>
    </w:p>
    <w:p w:rsidR="002B3D9D" w:rsidRPr="000A66DC" w:rsidRDefault="002B3D9D" w:rsidP="002B3D9D">
      <w:pPr>
        <w:shd w:val="clear" w:color="auto" w:fill="FFFFFF"/>
        <w:spacing w:after="0" w:line="360" w:lineRule="auto"/>
        <w:ind w:firstLine="709"/>
        <w:jc w:val="both"/>
        <w:rPr>
          <w:rFonts w:ascii="Times New Roman" w:eastAsia="Times New Roman" w:hAnsi="Times New Roman" w:cs="Times New Roman"/>
          <w:color w:val="333333"/>
          <w:sz w:val="26"/>
          <w:szCs w:val="26"/>
          <w:lang w:eastAsia="pl-PL"/>
        </w:rPr>
      </w:pPr>
      <w:r w:rsidRPr="000A66DC">
        <w:rPr>
          <w:rFonts w:ascii="Times New Roman" w:eastAsia="Times New Roman" w:hAnsi="Times New Roman" w:cs="Times New Roman"/>
          <w:color w:val="333333"/>
          <w:sz w:val="26"/>
          <w:szCs w:val="26"/>
          <w:lang w:eastAsia="pl-PL"/>
        </w:rPr>
        <w:t>2. dodatek za długoletnią pracę</w:t>
      </w:r>
      <w:r w:rsidR="00E055FE" w:rsidRPr="000A66DC">
        <w:rPr>
          <w:rFonts w:ascii="Times New Roman" w:eastAsia="Times New Roman" w:hAnsi="Times New Roman" w:cs="Times New Roman"/>
          <w:color w:val="333333"/>
          <w:sz w:val="26"/>
          <w:szCs w:val="26"/>
          <w:lang w:eastAsia="pl-PL"/>
        </w:rPr>
        <w:t xml:space="preserve"> -</w:t>
      </w:r>
    </w:p>
    <w:p w:rsidR="002B3D9D" w:rsidRPr="000A66DC" w:rsidRDefault="002B3D9D" w:rsidP="002B3D9D">
      <w:pPr>
        <w:shd w:val="clear" w:color="auto" w:fill="FFFFFF"/>
        <w:spacing w:after="0" w:line="360" w:lineRule="auto"/>
        <w:ind w:firstLine="709"/>
        <w:jc w:val="both"/>
        <w:rPr>
          <w:rFonts w:ascii="Times New Roman" w:eastAsia="Times New Roman" w:hAnsi="Times New Roman" w:cs="Times New Roman"/>
          <w:color w:val="333333"/>
          <w:sz w:val="26"/>
          <w:szCs w:val="26"/>
          <w:lang w:eastAsia="pl-PL"/>
        </w:rPr>
      </w:pPr>
      <w:r w:rsidRPr="000A66DC">
        <w:rPr>
          <w:rFonts w:ascii="Times New Roman" w:eastAsia="Times New Roman" w:hAnsi="Times New Roman" w:cs="Times New Roman"/>
          <w:color w:val="333333"/>
          <w:sz w:val="26"/>
          <w:szCs w:val="26"/>
          <w:lang w:eastAsia="pl-PL"/>
        </w:rPr>
        <w:t>3. dodatek funkcyjny</w:t>
      </w:r>
      <w:r w:rsidR="00E055FE" w:rsidRPr="000A66DC">
        <w:rPr>
          <w:rFonts w:ascii="Times New Roman" w:eastAsia="Times New Roman" w:hAnsi="Times New Roman" w:cs="Times New Roman"/>
          <w:color w:val="333333"/>
          <w:sz w:val="26"/>
          <w:szCs w:val="26"/>
          <w:lang w:eastAsia="pl-PL"/>
        </w:rPr>
        <w:t xml:space="preserve"> -</w:t>
      </w:r>
    </w:p>
    <w:p w:rsidR="002B3D9D" w:rsidRPr="000A66DC" w:rsidRDefault="002B3D9D" w:rsidP="002B3D9D">
      <w:pPr>
        <w:shd w:val="clear" w:color="auto" w:fill="FFFFFF"/>
        <w:spacing w:after="0" w:line="360" w:lineRule="auto"/>
        <w:ind w:firstLine="709"/>
        <w:jc w:val="both"/>
        <w:rPr>
          <w:rFonts w:ascii="Times New Roman" w:eastAsia="Times New Roman" w:hAnsi="Times New Roman" w:cs="Times New Roman"/>
          <w:color w:val="333333"/>
          <w:sz w:val="26"/>
          <w:szCs w:val="26"/>
          <w:lang w:eastAsia="pl-PL"/>
        </w:rPr>
      </w:pPr>
      <w:r w:rsidRPr="000A66DC">
        <w:rPr>
          <w:rFonts w:ascii="Times New Roman" w:eastAsia="Times New Roman" w:hAnsi="Times New Roman" w:cs="Times New Roman"/>
          <w:color w:val="333333"/>
          <w:sz w:val="26"/>
          <w:szCs w:val="26"/>
          <w:lang w:eastAsia="pl-PL"/>
        </w:rPr>
        <w:t>razem:</w:t>
      </w:r>
    </w:p>
    <w:p w:rsidR="002B3D9D" w:rsidRPr="000A66DC" w:rsidRDefault="002B3D9D" w:rsidP="00A06BA3">
      <w:pPr>
        <w:shd w:val="clear" w:color="auto" w:fill="FFFFFF"/>
        <w:spacing w:after="0" w:line="360" w:lineRule="auto"/>
        <w:ind w:firstLine="709"/>
        <w:jc w:val="both"/>
        <w:rPr>
          <w:rFonts w:ascii="Times New Roman" w:eastAsia="Times New Roman" w:hAnsi="Times New Roman" w:cs="Times New Roman"/>
          <w:color w:val="333333"/>
          <w:sz w:val="26"/>
          <w:szCs w:val="26"/>
          <w:lang w:eastAsia="pl-PL"/>
        </w:rPr>
      </w:pPr>
    </w:p>
    <w:p w:rsidR="002B3D9D" w:rsidRPr="000A66DC" w:rsidRDefault="002B3D9D" w:rsidP="00A06BA3">
      <w:pPr>
        <w:shd w:val="clear" w:color="auto" w:fill="FFFFFF"/>
        <w:spacing w:after="0" w:line="360" w:lineRule="auto"/>
        <w:ind w:firstLine="709"/>
        <w:jc w:val="both"/>
        <w:rPr>
          <w:rFonts w:ascii="Times New Roman" w:eastAsia="Times New Roman" w:hAnsi="Times New Roman" w:cs="Times New Roman"/>
          <w:color w:val="333333"/>
          <w:sz w:val="26"/>
          <w:szCs w:val="26"/>
          <w:lang w:eastAsia="pl-PL"/>
        </w:rPr>
      </w:pPr>
      <w:r w:rsidRPr="000A66DC">
        <w:rPr>
          <w:rFonts w:ascii="Times New Roman" w:eastAsia="Times New Roman" w:hAnsi="Times New Roman" w:cs="Times New Roman"/>
          <w:color w:val="333333"/>
          <w:sz w:val="26"/>
          <w:szCs w:val="26"/>
          <w:lang w:eastAsia="pl-PL"/>
        </w:rPr>
        <w:t>Różnica wynosi:</w:t>
      </w:r>
    </w:p>
    <w:p w:rsidR="002B3D9D" w:rsidRPr="000A66DC" w:rsidRDefault="002B3D9D" w:rsidP="002B3D9D">
      <w:pPr>
        <w:shd w:val="clear" w:color="auto" w:fill="FFFFFF"/>
        <w:spacing w:after="0" w:line="360" w:lineRule="auto"/>
        <w:ind w:firstLine="709"/>
        <w:jc w:val="both"/>
        <w:rPr>
          <w:rFonts w:ascii="Times New Roman" w:eastAsia="Times New Roman" w:hAnsi="Times New Roman" w:cs="Times New Roman"/>
          <w:color w:val="333333"/>
          <w:sz w:val="26"/>
          <w:szCs w:val="26"/>
          <w:lang w:eastAsia="pl-PL"/>
        </w:rPr>
      </w:pPr>
      <w:r w:rsidRPr="000A66DC">
        <w:rPr>
          <w:rFonts w:ascii="Times New Roman" w:eastAsia="Times New Roman" w:hAnsi="Times New Roman" w:cs="Times New Roman"/>
          <w:color w:val="333333"/>
          <w:sz w:val="26"/>
          <w:szCs w:val="26"/>
          <w:lang w:eastAsia="pl-PL"/>
        </w:rPr>
        <w:t xml:space="preserve">1. wynagrodzenie zasadnicze – </w:t>
      </w:r>
    </w:p>
    <w:p w:rsidR="002B3D9D" w:rsidRPr="000A66DC" w:rsidRDefault="002B3D9D" w:rsidP="002B3D9D">
      <w:pPr>
        <w:shd w:val="clear" w:color="auto" w:fill="FFFFFF"/>
        <w:spacing w:after="0" w:line="360" w:lineRule="auto"/>
        <w:ind w:firstLine="709"/>
        <w:jc w:val="both"/>
        <w:rPr>
          <w:rFonts w:ascii="Times New Roman" w:eastAsia="Times New Roman" w:hAnsi="Times New Roman" w:cs="Times New Roman"/>
          <w:color w:val="333333"/>
          <w:sz w:val="26"/>
          <w:szCs w:val="26"/>
          <w:lang w:eastAsia="pl-PL"/>
        </w:rPr>
      </w:pPr>
      <w:r w:rsidRPr="000A66DC">
        <w:rPr>
          <w:rFonts w:ascii="Times New Roman" w:eastAsia="Times New Roman" w:hAnsi="Times New Roman" w:cs="Times New Roman"/>
          <w:color w:val="333333"/>
          <w:sz w:val="26"/>
          <w:szCs w:val="26"/>
          <w:lang w:eastAsia="pl-PL"/>
        </w:rPr>
        <w:t>2. dodatek za długoletnią pracę</w:t>
      </w:r>
      <w:r w:rsidR="00E055FE" w:rsidRPr="000A66DC">
        <w:rPr>
          <w:rFonts w:ascii="Times New Roman" w:eastAsia="Times New Roman" w:hAnsi="Times New Roman" w:cs="Times New Roman"/>
          <w:color w:val="333333"/>
          <w:sz w:val="26"/>
          <w:szCs w:val="26"/>
          <w:lang w:eastAsia="pl-PL"/>
        </w:rPr>
        <w:t xml:space="preserve"> -</w:t>
      </w:r>
    </w:p>
    <w:p w:rsidR="002B3D9D" w:rsidRPr="000A66DC" w:rsidRDefault="002B3D9D" w:rsidP="002B3D9D">
      <w:pPr>
        <w:shd w:val="clear" w:color="auto" w:fill="FFFFFF"/>
        <w:spacing w:after="0" w:line="360" w:lineRule="auto"/>
        <w:ind w:firstLine="709"/>
        <w:jc w:val="both"/>
        <w:rPr>
          <w:rFonts w:ascii="Times New Roman" w:eastAsia="Times New Roman" w:hAnsi="Times New Roman" w:cs="Times New Roman"/>
          <w:color w:val="333333"/>
          <w:sz w:val="26"/>
          <w:szCs w:val="26"/>
          <w:lang w:eastAsia="pl-PL"/>
        </w:rPr>
      </w:pPr>
      <w:r w:rsidRPr="000A66DC">
        <w:rPr>
          <w:rFonts w:ascii="Times New Roman" w:eastAsia="Times New Roman" w:hAnsi="Times New Roman" w:cs="Times New Roman"/>
          <w:color w:val="333333"/>
          <w:sz w:val="26"/>
          <w:szCs w:val="26"/>
          <w:lang w:eastAsia="pl-PL"/>
        </w:rPr>
        <w:t>3. dodatek funkcyjny</w:t>
      </w:r>
      <w:r w:rsidR="00E055FE" w:rsidRPr="000A66DC">
        <w:rPr>
          <w:rFonts w:ascii="Times New Roman" w:eastAsia="Times New Roman" w:hAnsi="Times New Roman" w:cs="Times New Roman"/>
          <w:color w:val="333333"/>
          <w:sz w:val="26"/>
          <w:szCs w:val="26"/>
          <w:lang w:eastAsia="pl-PL"/>
        </w:rPr>
        <w:t xml:space="preserve"> -</w:t>
      </w:r>
    </w:p>
    <w:p w:rsidR="002B3D9D" w:rsidRPr="000A66DC" w:rsidRDefault="002B3D9D" w:rsidP="002B3D9D">
      <w:pPr>
        <w:shd w:val="clear" w:color="auto" w:fill="FFFFFF"/>
        <w:spacing w:after="0" w:line="360" w:lineRule="auto"/>
        <w:ind w:firstLine="709"/>
        <w:jc w:val="both"/>
        <w:rPr>
          <w:rFonts w:ascii="Times New Roman" w:eastAsia="Times New Roman" w:hAnsi="Times New Roman" w:cs="Times New Roman"/>
          <w:color w:val="333333"/>
          <w:sz w:val="26"/>
          <w:szCs w:val="26"/>
          <w:lang w:eastAsia="pl-PL"/>
        </w:rPr>
      </w:pPr>
      <w:r w:rsidRPr="000A66DC">
        <w:rPr>
          <w:rFonts w:ascii="Times New Roman" w:eastAsia="Times New Roman" w:hAnsi="Times New Roman" w:cs="Times New Roman"/>
          <w:color w:val="333333"/>
          <w:sz w:val="26"/>
          <w:szCs w:val="26"/>
          <w:lang w:eastAsia="pl-PL"/>
        </w:rPr>
        <w:t>razem:</w:t>
      </w:r>
    </w:p>
    <w:p w:rsidR="002B3D9D" w:rsidRPr="000A66DC" w:rsidRDefault="00E412DF" w:rsidP="00A06BA3">
      <w:pPr>
        <w:shd w:val="clear" w:color="auto" w:fill="FFFFFF"/>
        <w:spacing w:after="0" w:line="360" w:lineRule="auto"/>
        <w:ind w:firstLine="709"/>
        <w:jc w:val="both"/>
        <w:rPr>
          <w:rFonts w:ascii="Times New Roman" w:eastAsia="Times New Roman" w:hAnsi="Times New Roman" w:cs="Times New Roman"/>
          <w:color w:val="333333"/>
          <w:sz w:val="26"/>
          <w:szCs w:val="26"/>
          <w:lang w:eastAsia="pl-PL"/>
        </w:rPr>
      </w:pPr>
      <w:r w:rsidRPr="000A66DC">
        <w:rPr>
          <w:rFonts w:ascii="Times New Roman" w:eastAsia="Times New Roman" w:hAnsi="Times New Roman" w:cs="Times New Roman"/>
          <w:color w:val="333333"/>
          <w:sz w:val="26"/>
          <w:szCs w:val="26"/>
          <w:lang w:eastAsia="pl-PL"/>
        </w:rPr>
        <w:t>Kwota ta jest dochodzona przez P</w:t>
      </w:r>
      <w:r w:rsidR="002B3D9D" w:rsidRPr="000A66DC">
        <w:rPr>
          <w:rFonts w:ascii="Times New Roman" w:eastAsia="Times New Roman" w:hAnsi="Times New Roman" w:cs="Times New Roman"/>
          <w:color w:val="333333"/>
          <w:sz w:val="26"/>
          <w:szCs w:val="26"/>
          <w:lang w:eastAsia="pl-PL"/>
        </w:rPr>
        <w:t>owoda</w:t>
      </w:r>
      <w:r w:rsidR="00F46530" w:rsidRPr="000A66DC">
        <w:rPr>
          <w:rFonts w:ascii="Times New Roman" w:eastAsia="Times New Roman" w:hAnsi="Times New Roman" w:cs="Times New Roman"/>
          <w:color w:val="333333"/>
          <w:sz w:val="26"/>
          <w:szCs w:val="26"/>
          <w:lang w:eastAsia="pl-PL"/>
        </w:rPr>
        <w:t xml:space="preserve"> tytułem wyrównania należnego wynagrodzenia za miesiące styczeń – wrzesień 2022 r</w:t>
      </w:r>
      <w:r w:rsidR="00905F6D" w:rsidRPr="000A66DC">
        <w:rPr>
          <w:rFonts w:ascii="Times New Roman" w:eastAsia="Times New Roman" w:hAnsi="Times New Roman" w:cs="Times New Roman"/>
          <w:color w:val="333333"/>
          <w:sz w:val="26"/>
          <w:szCs w:val="26"/>
          <w:lang w:eastAsia="pl-PL"/>
        </w:rPr>
        <w:t>.</w:t>
      </w:r>
    </w:p>
    <w:p w:rsidR="00146FDD" w:rsidRPr="000A66DC" w:rsidRDefault="00146FDD" w:rsidP="00A06BA3">
      <w:pPr>
        <w:shd w:val="clear" w:color="auto" w:fill="FFFFFF"/>
        <w:spacing w:after="0" w:line="360" w:lineRule="auto"/>
        <w:ind w:firstLine="709"/>
        <w:jc w:val="both"/>
        <w:rPr>
          <w:rFonts w:ascii="Times New Roman" w:eastAsia="Times New Roman" w:hAnsi="Times New Roman" w:cs="Times New Roman"/>
          <w:color w:val="333333"/>
          <w:sz w:val="26"/>
          <w:szCs w:val="26"/>
          <w:lang w:eastAsia="pl-PL"/>
        </w:rPr>
      </w:pPr>
    </w:p>
    <w:p w:rsidR="00BC1D2F" w:rsidRPr="000A66DC" w:rsidRDefault="00F46530" w:rsidP="004C6335">
      <w:pPr>
        <w:shd w:val="clear" w:color="auto" w:fill="FFFFFF"/>
        <w:spacing w:after="0" w:line="360" w:lineRule="auto"/>
        <w:ind w:firstLine="709"/>
        <w:jc w:val="both"/>
        <w:rPr>
          <w:rFonts w:ascii="Times New Roman" w:hAnsi="Times New Roman" w:cs="Times New Roman"/>
          <w:sz w:val="26"/>
          <w:szCs w:val="26"/>
        </w:rPr>
      </w:pPr>
      <w:r w:rsidRPr="000A66DC">
        <w:rPr>
          <w:rFonts w:ascii="Times New Roman" w:eastAsia="Times New Roman" w:hAnsi="Times New Roman" w:cs="Times New Roman"/>
          <w:color w:val="333333"/>
          <w:sz w:val="26"/>
          <w:szCs w:val="26"/>
          <w:lang w:eastAsia="pl-PL"/>
        </w:rPr>
        <w:t xml:space="preserve">VI. </w:t>
      </w:r>
      <w:r w:rsidR="00E412DF" w:rsidRPr="000A66DC">
        <w:rPr>
          <w:rFonts w:ascii="Times New Roman" w:eastAsia="Times New Roman" w:hAnsi="Times New Roman" w:cs="Times New Roman"/>
          <w:color w:val="333333"/>
          <w:sz w:val="26"/>
          <w:szCs w:val="26"/>
          <w:lang w:eastAsia="pl-PL"/>
        </w:rPr>
        <w:t>W ocenie P</w:t>
      </w:r>
      <w:r w:rsidR="004C6335" w:rsidRPr="000A66DC">
        <w:rPr>
          <w:rFonts w:ascii="Times New Roman" w:eastAsia="Times New Roman" w:hAnsi="Times New Roman" w:cs="Times New Roman"/>
          <w:color w:val="333333"/>
          <w:sz w:val="26"/>
          <w:szCs w:val="26"/>
          <w:lang w:eastAsia="pl-PL"/>
        </w:rPr>
        <w:t xml:space="preserve">owoda treść art. </w:t>
      </w:r>
      <w:r w:rsidR="004C6335" w:rsidRPr="000A66DC">
        <w:rPr>
          <w:rFonts w:ascii="Times New Roman" w:hAnsi="Times New Roman" w:cs="Times New Roman"/>
          <w:sz w:val="26"/>
          <w:szCs w:val="26"/>
        </w:rPr>
        <w:t xml:space="preserve">10 ust. 1 ustawy z dnia 17 grudnia 2021 r. </w:t>
      </w:r>
      <w:r w:rsidR="004C6335" w:rsidRPr="000A66DC">
        <w:rPr>
          <w:rFonts w:ascii="Times New Roman" w:hAnsi="Times New Roman" w:cs="Times New Roman"/>
          <w:sz w:val="26"/>
          <w:szCs w:val="26"/>
        </w:rPr>
        <w:br/>
        <w:t xml:space="preserve">o szczególnych rozwiązaniach służących realizacji ustawy budżetowej na rok 2022 r. </w:t>
      </w:r>
      <w:r w:rsidR="004C6335" w:rsidRPr="000A66DC">
        <w:rPr>
          <w:rFonts w:ascii="Times New Roman" w:hAnsi="Times New Roman" w:cs="Times New Roman"/>
          <w:sz w:val="26"/>
          <w:szCs w:val="26"/>
        </w:rPr>
        <w:lastRenderedPageBreak/>
        <w:t>nie może wywołać skutków prawnych i być pod</w:t>
      </w:r>
      <w:r w:rsidR="00E412DF" w:rsidRPr="000A66DC">
        <w:rPr>
          <w:rFonts w:ascii="Times New Roman" w:hAnsi="Times New Roman" w:cs="Times New Roman"/>
          <w:sz w:val="26"/>
          <w:szCs w:val="26"/>
        </w:rPr>
        <w:t>stawą obliczenia wynagrodzenia P</w:t>
      </w:r>
      <w:r w:rsidR="004C6335" w:rsidRPr="000A66DC">
        <w:rPr>
          <w:rFonts w:ascii="Times New Roman" w:hAnsi="Times New Roman" w:cs="Times New Roman"/>
          <w:sz w:val="26"/>
          <w:szCs w:val="26"/>
        </w:rPr>
        <w:t>owoda, z następujących przyczyn.</w:t>
      </w:r>
    </w:p>
    <w:p w:rsidR="00812A26" w:rsidRPr="000A66DC" w:rsidRDefault="0066705E" w:rsidP="00006E23">
      <w:pPr>
        <w:spacing w:after="0" w:line="360" w:lineRule="auto"/>
        <w:ind w:firstLine="708"/>
        <w:jc w:val="both"/>
        <w:rPr>
          <w:rFonts w:ascii="Times New Roman" w:hAnsi="Times New Roman" w:cs="Times New Roman"/>
          <w:sz w:val="26"/>
          <w:szCs w:val="26"/>
        </w:rPr>
      </w:pPr>
      <w:r w:rsidRPr="000A66DC">
        <w:rPr>
          <w:rFonts w:ascii="Times New Roman" w:hAnsi="Times New Roman" w:cs="Times New Roman"/>
          <w:sz w:val="26"/>
          <w:szCs w:val="26"/>
        </w:rPr>
        <w:t>W</w:t>
      </w:r>
      <w:r w:rsidR="00F25E5E" w:rsidRPr="000A66DC">
        <w:rPr>
          <w:rFonts w:ascii="Times New Roman" w:hAnsi="Times New Roman" w:cs="Times New Roman"/>
          <w:sz w:val="26"/>
          <w:szCs w:val="26"/>
        </w:rPr>
        <w:t xml:space="preserve"> </w:t>
      </w:r>
      <w:r w:rsidR="00ED142B" w:rsidRPr="000A66DC">
        <w:rPr>
          <w:rFonts w:ascii="Times New Roman" w:hAnsi="Times New Roman" w:cs="Times New Roman"/>
          <w:sz w:val="26"/>
          <w:szCs w:val="26"/>
        </w:rPr>
        <w:t xml:space="preserve">art. 123 § 1 ustawy Prawo o prokuraturze </w:t>
      </w:r>
      <w:r w:rsidRPr="000A66DC">
        <w:rPr>
          <w:rFonts w:ascii="Times New Roman" w:hAnsi="Times New Roman" w:cs="Times New Roman"/>
          <w:sz w:val="26"/>
          <w:szCs w:val="26"/>
        </w:rPr>
        <w:t xml:space="preserve">przewidziany został system </w:t>
      </w:r>
      <w:r w:rsidR="00F25E5E" w:rsidRPr="000A66DC">
        <w:rPr>
          <w:rFonts w:ascii="Times New Roman" w:hAnsi="Times New Roman" w:cs="Times New Roman"/>
          <w:sz w:val="26"/>
          <w:szCs w:val="26"/>
        </w:rPr>
        <w:t>wynagradzania prokuratorów i asesorów prokuratury</w:t>
      </w:r>
      <w:r w:rsidRPr="000A66DC">
        <w:rPr>
          <w:rFonts w:ascii="Times New Roman" w:hAnsi="Times New Roman" w:cs="Times New Roman"/>
          <w:sz w:val="26"/>
          <w:szCs w:val="26"/>
        </w:rPr>
        <w:t xml:space="preserve"> oparty na mechanizmie samoistnej podw</w:t>
      </w:r>
      <w:r w:rsidR="00812A26" w:rsidRPr="000A66DC">
        <w:rPr>
          <w:rFonts w:ascii="Times New Roman" w:hAnsi="Times New Roman" w:cs="Times New Roman"/>
          <w:sz w:val="26"/>
          <w:szCs w:val="26"/>
        </w:rPr>
        <w:t>yżki wynagrodzenia zasadniczego</w:t>
      </w:r>
      <w:r w:rsidR="001B2619" w:rsidRPr="000A66DC">
        <w:rPr>
          <w:rFonts w:ascii="Times New Roman" w:hAnsi="Times New Roman" w:cs="Times New Roman"/>
          <w:sz w:val="26"/>
          <w:szCs w:val="26"/>
        </w:rPr>
        <w:t xml:space="preserve"> </w:t>
      </w:r>
      <w:r w:rsidR="000240FE" w:rsidRPr="000A66DC">
        <w:rPr>
          <w:rFonts w:ascii="Times New Roman" w:hAnsi="Times New Roman" w:cs="Times New Roman"/>
          <w:sz w:val="26"/>
          <w:szCs w:val="26"/>
        </w:rPr>
        <w:t>w oparciu o kryterium</w:t>
      </w:r>
      <w:r w:rsidR="001B2619" w:rsidRPr="000A66DC">
        <w:rPr>
          <w:rFonts w:ascii="Times New Roman" w:hAnsi="Times New Roman" w:cs="Times New Roman"/>
          <w:sz w:val="26"/>
          <w:szCs w:val="26"/>
        </w:rPr>
        <w:t xml:space="preserve"> przeciętn</w:t>
      </w:r>
      <w:r w:rsidR="000240FE" w:rsidRPr="000A66DC">
        <w:rPr>
          <w:rFonts w:ascii="Times New Roman" w:hAnsi="Times New Roman" w:cs="Times New Roman"/>
          <w:sz w:val="26"/>
          <w:szCs w:val="26"/>
        </w:rPr>
        <w:t>ego</w:t>
      </w:r>
      <w:r w:rsidR="001B2619" w:rsidRPr="000A66DC">
        <w:rPr>
          <w:rFonts w:ascii="Times New Roman" w:hAnsi="Times New Roman" w:cs="Times New Roman"/>
          <w:sz w:val="26"/>
          <w:szCs w:val="26"/>
        </w:rPr>
        <w:t xml:space="preserve"> wynagrodzeni</w:t>
      </w:r>
      <w:r w:rsidR="000240FE" w:rsidRPr="000A66DC">
        <w:rPr>
          <w:rFonts w:ascii="Times New Roman" w:hAnsi="Times New Roman" w:cs="Times New Roman"/>
          <w:sz w:val="26"/>
          <w:szCs w:val="26"/>
        </w:rPr>
        <w:t>a</w:t>
      </w:r>
      <w:r w:rsidR="00812A26" w:rsidRPr="000A66DC">
        <w:rPr>
          <w:rFonts w:ascii="Times New Roman" w:hAnsi="Times New Roman" w:cs="Times New Roman"/>
          <w:sz w:val="26"/>
          <w:szCs w:val="26"/>
        </w:rPr>
        <w:t xml:space="preserve">. System </w:t>
      </w:r>
      <w:r w:rsidR="001B2619" w:rsidRPr="000A66DC">
        <w:rPr>
          <w:rFonts w:ascii="Times New Roman" w:hAnsi="Times New Roman" w:cs="Times New Roman"/>
          <w:sz w:val="26"/>
          <w:szCs w:val="26"/>
        </w:rPr>
        <w:t xml:space="preserve">ten </w:t>
      </w:r>
      <w:r w:rsidR="00C6043F" w:rsidRPr="000A66DC">
        <w:rPr>
          <w:rFonts w:ascii="Times New Roman" w:hAnsi="Times New Roman" w:cs="Times New Roman"/>
          <w:sz w:val="26"/>
          <w:szCs w:val="26"/>
        </w:rPr>
        <w:t>działa</w:t>
      </w:r>
      <w:r w:rsidR="001B2619" w:rsidRPr="000A66DC">
        <w:rPr>
          <w:rFonts w:ascii="Times New Roman" w:hAnsi="Times New Roman" w:cs="Times New Roman"/>
          <w:sz w:val="26"/>
          <w:szCs w:val="26"/>
        </w:rPr>
        <w:t xml:space="preserve"> na takich samych zasadach jak w przypadku wynagrodzenia sędziów </w:t>
      </w:r>
      <w:r w:rsidR="00254240" w:rsidRPr="000A66DC">
        <w:rPr>
          <w:rFonts w:ascii="Times New Roman" w:hAnsi="Times New Roman" w:cs="Times New Roman"/>
          <w:sz w:val="26"/>
          <w:szCs w:val="26"/>
        </w:rPr>
        <w:t xml:space="preserve">i </w:t>
      </w:r>
      <w:r w:rsidR="00812A26" w:rsidRPr="000A66DC">
        <w:rPr>
          <w:rFonts w:ascii="Times New Roman" w:hAnsi="Times New Roman" w:cs="Times New Roman"/>
          <w:sz w:val="26"/>
          <w:szCs w:val="26"/>
        </w:rPr>
        <w:t>został</w:t>
      </w:r>
      <w:r w:rsidR="008C455C" w:rsidRPr="000A66DC">
        <w:rPr>
          <w:rFonts w:ascii="Times New Roman" w:hAnsi="Times New Roman" w:cs="Times New Roman"/>
          <w:sz w:val="26"/>
          <w:szCs w:val="26"/>
        </w:rPr>
        <w:t xml:space="preserve"> wyłączony z </w:t>
      </w:r>
      <w:r w:rsidR="000240FE" w:rsidRPr="000A66DC">
        <w:rPr>
          <w:rFonts w:ascii="Times New Roman" w:hAnsi="Times New Roman" w:cs="Times New Roman"/>
          <w:color w:val="333333"/>
          <w:sz w:val="26"/>
          <w:szCs w:val="26"/>
          <w:shd w:val="clear" w:color="auto" w:fill="FFFFFF"/>
        </w:rPr>
        <w:t>regulacji</w:t>
      </w:r>
      <w:r w:rsidR="008C455C" w:rsidRPr="000A66DC">
        <w:rPr>
          <w:rFonts w:ascii="Times New Roman" w:hAnsi="Times New Roman" w:cs="Times New Roman"/>
          <w:color w:val="333333"/>
          <w:sz w:val="26"/>
          <w:szCs w:val="26"/>
          <w:shd w:val="clear" w:color="auto" w:fill="FFFFFF"/>
        </w:rPr>
        <w:t xml:space="preserve"> wynagrodzeń pozostałych pracowników sfery budżetowej</w:t>
      </w:r>
      <w:r w:rsidR="001B2619" w:rsidRPr="000A66DC">
        <w:rPr>
          <w:rFonts w:ascii="Times New Roman" w:hAnsi="Times New Roman" w:cs="Times New Roman"/>
          <w:color w:val="333333"/>
          <w:sz w:val="26"/>
          <w:szCs w:val="26"/>
          <w:shd w:val="clear" w:color="auto" w:fill="FFFFFF"/>
        </w:rPr>
        <w:t xml:space="preserve">. </w:t>
      </w:r>
      <w:r w:rsidR="00D2568C" w:rsidRPr="000A66DC">
        <w:rPr>
          <w:rFonts w:ascii="Times New Roman" w:hAnsi="Times New Roman" w:cs="Times New Roman"/>
          <w:color w:val="333333"/>
          <w:sz w:val="26"/>
          <w:szCs w:val="26"/>
          <w:shd w:val="clear" w:color="auto" w:fill="FFFFFF"/>
        </w:rPr>
        <w:t xml:space="preserve">Wysokość wynagrodzenia ma </w:t>
      </w:r>
      <w:r w:rsidR="00BB3834" w:rsidRPr="000A66DC">
        <w:rPr>
          <w:rFonts w:ascii="Times New Roman" w:hAnsi="Times New Roman" w:cs="Times New Roman"/>
          <w:color w:val="333333"/>
          <w:sz w:val="26"/>
          <w:szCs w:val="26"/>
          <w:shd w:val="clear" w:color="auto" w:fill="FFFFFF"/>
        </w:rPr>
        <w:t>odpowiadać zakresowi przewidzianych obowiązków</w:t>
      </w:r>
      <w:r w:rsidR="0005146E" w:rsidRPr="000A66DC">
        <w:rPr>
          <w:rFonts w:ascii="Times New Roman" w:hAnsi="Times New Roman" w:cs="Times New Roman"/>
          <w:color w:val="333333"/>
          <w:sz w:val="26"/>
          <w:szCs w:val="26"/>
          <w:shd w:val="clear" w:color="auto" w:fill="FFFFFF"/>
        </w:rPr>
        <w:t xml:space="preserve"> prokuratorów i asesorów prokuratury,</w:t>
      </w:r>
      <w:r w:rsidR="00BB3834" w:rsidRPr="000A66DC">
        <w:rPr>
          <w:rFonts w:ascii="Times New Roman" w:hAnsi="Times New Roman" w:cs="Times New Roman"/>
          <w:color w:val="333333"/>
          <w:sz w:val="26"/>
          <w:szCs w:val="26"/>
          <w:shd w:val="clear" w:color="auto" w:fill="FFFFFF"/>
        </w:rPr>
        <w:t xml:space="preserve"> </w:t>
      </w:r>
      <w:r w:rsidR="00D2568C" w:rsidRPr="000A66DC">
        <w:rPr>
          <w:rFonts w:ascii="Times New Roman" w:hAnsi="Times New Roman" w:cs="Times New Roman"/>
          <w:color w:val="333333"/>
          <w:sz w:val="26"/>
          <w:szCs w:val="26"/>
          <w:shd w:val="clear" w:color="auto" w:fill="FFFFFF"/>
        </w:rPr>
        <w:t xml:space="preserve">zapewniać </w:t>
      </w:r>
      <w:r w:rsidR="0005146E" w:rsidRPr="000A66DC">
        <w:rPr>
          <w:rFonts w:ascii="Times New Roman" w:hAnsi="Times New Roman" w:cs="Times New Roman"/>
          <w:color w:val="333333"/>
          <w:sz w:val="26"/>
          <w:szCs w:val="26"/>
          <w:shd w:val="clear" w:color="auto" w:fill="FFFFFF"/>
        </w:rPr>
        <w:t>im</w:t>
      </w:r>
      <w:r w:rsidR="00D2568C" w:rsidRPr="000A66DC">
        <w:rPr>
          <w:rFonts w:ascii="Times New Roman" w:hAnsi="Times New Roman" w:cs="Times New Roman"/>
          <w:color w:val="333333"/>
          <w:sz w:val="26"/>
          <w:szCs w:val="26"/>
          <w:shd w:val="clear" w:color="auto" w:fill="FFFFFF"/>
        </w:rPr>
        <w:t xml:space="preserve"> bezpieczeństwo finansowe i rekompensować ograniczenia w podejmowaniu dodatkowej działalności zarobkowej. </w:t>
      </w:r>
      <w:r w:rsidR="000240FE" w:rsidRPr="000A66DC">
        <w:rPr>
          <w:rFonts w:ascii="Times New Roman" w:hAnsi="Times New Roman" w:cs="Times New Roman"/>
          <w:color w:val="333333"/>
          <w:sz w:val="26"/>
          <w:szCs w:val="26"/>
          <w:shd w:val="clear" w:color="auto" w:fill="FFFFFF"/>
        </w:rPr>
        <w:t xml:space="preserve">Mechanizm taki </w:t>
      </w:r>
      <w:r w:rsidR="000240FE" w:rsidRPr="000A66DC">
        <w:rPr>
          <w:rFonts w:ascii="Times New Roman" w:hAnsi="Times New Roman" w:cs="Times New Roman"/>
          <w:sz w:val="26"/>
          <w:szCs w:val="26"/>
        </w:rPr>
        <w:t xml:space="preserve">oparty jest na </w:t>
      </w:r>
      <w:r w:rsidR="00C6043F" w:rsidRPr="000A66DC">
        <w:rPr>
          <w:rFonts w:ascii="Times New Roman" w:hAnsi="Times New Roman" w:cs="Times New Roman"/>
          <w:color w:val="333333"/>
          <w:sz w:val="26"/>
          <w:szCs w:val="26"/>
          <w:shd w:val="clear" w:color="auto" w:fill="FFFFFF"/>
        </w:rPr>
        <w:t xml:space="preserve">obiektywnych przesłankach, </w:t>
      </w:r>
      <w:r w:rsidR="000240FE" w:rsidRPr="000A66DC">
        <w:rPr>
          <w:rFonts w:ascii="Times New Roman" w:hAnsi="Times New Roman" w:cs="Times New Roman"/>
          <w:color w:val="333333"/>
          <w:sz w:val="26"/>
          <w:szCs w:val="26"/>
          <w:shd w:val="clear" w:color="auto" w:fill="FFFFFF"/>
        </w:rPr>
        <w:t>co gwarant</w:t>
      </w:r>
      <w:r w:rsidR="00C6043F" w:rsidRPr="000A66DC">
        <w:rPr>
          <w:rFonts w:ascii="Times New Roman" w:hAnsi="Times New Roman" w:cs="Times New Roman"/>
          <w:color w:val="333333"/>
          <w:sz w:val="26"/>
          <w:szCs w:val="26"/>
          <w:shd w:val="clear" w:color="auto" w:fill="FFFFFF"/>
        </w:rPr>
        <w:t>ować ma</w:t>
      </w:r>
      <w:r w:rsidR="000240FE" w:rsidRPr="000A66DC">
        <w:rPr>
          <w:rFonts w:ascii="Times New Roman" w:hAnsi="Times New Roman" w:cs="Times New Roman"/>
          <w:color w:val="333333"/>
          <w:sz w:val="26"/>
          <w:szCs w:val="26"/>
          <w:shd w:val="clear" w:color="auto" w:fill="FFFFFF"/>
        </w:rPr>
        <w:t xml:space="preserve"> niezależność prokuratorów i asesorów prokuratury. </w:t>
      </w:r>
      <w:r w:rsidR="000240FE" w:rsidRPr="000A66DC">
        <w:rPr>
          <w:rFonts w:ascii="Times New Roman" w:hAnsi="Times New Roman" w:cs="Times New Roman"/>
          <w:color w:val="333333"/>
          <w:sz w:val="26"/>
          <w:szCs w:val="26"/>
          <w:shd w:val="clear" w:color="auto" w:fill="FFFFFF"/>
        </w:rPr>
        <w:br/>
      </w:r>
      <w:r w:rsidR="00126946" w:rsidRPr="000A66DC">
        <w:rPr>
          <w:rFonts w:ascii="Times New Roman" w:hAnsi="Times New Roman" w:cs="Times New Roman"/>
          <w:color w:val="333333"/>
          <w:sz w:val="26"/>
          <w:szCs w:val="26"/>
          <w:shd w:val="clear" w:color="auto" w:fill="FFFFFF"/>
        </w:rPr>
        <w:t xml:space="preserve">Z tego względu jakiekolwiek odstępstwa od przyjętego systemu wynagradzania prokuratorów i asesorów prokuratury </w:t>
      </w:r>
      <w:r w:rsidR="00F149F6" w:rsidRPr="000A66DC">
        <w:rPr>
          <w:rFonts w:ascii="Times New Roman" w:hAnsi="Times New Roman" w:cs="Times New Roman"/>
          <w:color w:val="333333"/>
          <w:sz w:val="26"/>
          <w:szCs w:val="26"/>
          <w:shd w:val="clear" w:color="auto" w:fill="FFFFFF"/>
        </w:rPr>
        <w:t xml:space="preserve">uzasadnione mogą być tylko w sytuacji poważnych trudności budżetowych państwa oraz </w:t>
      </w:r>
      <w:r w:rsidR="00126946" w:rsidRPr="000A66DC">
        <w:rPr>
          <w:rFonts w:ascii="Times New Roman" w:hAnsi="Times New Roman" w:cs="Times New Roman"/>
          <w:color w:val="333333"/>
          <w:sz w:val="26"/>
          <w:szCs w:val="26"/>
          <w:shd w:val="clear" w:color="auto" w:fill="FFFFFF"/>
        </w:rPr>
        <w:t>p</w:t>
      </w:r>
      <w:r w:rsidR="00155A31" w:rsidRPr="000A66DC">
        <w:rPr>
          <w:rFonts w:ascii="Times New Roman" w:hAnsi="Times New Roman" w:cs="Times New Roman"/>
          <w:color w:val="333333"/>
          <w:sz w:val="26"/>
          <w:szCs w:val="26"/>
          <w:shd w:val="clear" w:color="auto" w:fill="FFFFFF"/>
        </w:rPr>
        <w:t>owinny mieć charakter wyjątkowy</w:t>
      </w:r>
      <w:r w:rsidR="00F149F6" w:rsidRPr="000A66DC">
        <w:rPr>
          <w:rFonts w:ascii="Times New Roman" w:hAnsi="Times New Roman" w:cs="Times New Roman"/>
          <w:color w:val="333333"/>
          <w:sz w:val="26"/>
          <w:szCs w:val="26"/>
          <w:shd w:val="clear" w:color="auto" w:fill="FFFFFF"/>
        </w:rPr>
        <w:t xml:space="preserve"> </w:t>
      </w:r>
      <w:r w:rsidR="00F149F6" w:rsidRPr="000A66DC">
        <w:rPr>
          <w:rFonts w:ascii="Times New Roman" w:hAnsi="Times New Roman" w:cs="Times New Roman"/>
          <w:color w:val="333333"/>
          <w:sz w:val="26"/>
          <w:szCs w:val="26"/>
          <w:shd w:val="clear" w:color="auto" w:fill="FFFFFF"/>
        </w:rPr>
        <w:br/>
        <w:t>i</w:t>
      </w:r>
      <w:r w:rsidR="00596D65" w:rsidRPr="000A66DC">
        <w:rPr>
          <w:rFonts w:ascii="Times New Roman" w:hAnsi="Times New Roman" w:cs="Times New Roman"/>
          <w:color w:val="333333"/>
          <w:sz w:val="26"/>
          <w:szCs w:val="26"/>
          <w:shd w:val="clear" w:color="auto" w:fill="FFFFFF"/>
        </w:rPr>
        <w:t xml:space="preserve"> jednostkowy</w:t>
      </w:r>
      <w:r w:rsidR="000B6F2F" w:rsidRPr="000A66DC">
        <w:rPr>
          <w:rFonts w:ascii="Times New Roman" w:hAnsi="Times New Roman" w:cs="Times New Roman"/>
          <w:color w:val="333333"/>
          <w:sz w:val="26"/>
          <w:szCs w:val="26"/>
          <w:shd w:val="clear" w:color="auto" w:fill="FFFFFF"/>
        </w:rPr>
        <w:t xml:space="preserve">. </w:t>
      </w:r>
    </w:p>
    <w:p w:rsidR="00D0690A" w:rsidRPr="000A66DC" w:rsidRDefault="00D0690A" w:rsidP="004C6335">
      <w:pPr>
        <w:shd w:val="clear" w:color="auto" w:fill="FFFFFF"/>
        <w:spacing w:after="0" w:line="360" w:lineRule="auto"/>
        <w:ind w:firstLine="709"/>
        <w:jc w:val="both"/>
        <w:rPr>
          <w:rFonts w:ascii="Times New Roman" w:hAnsi="Times New Roman" w:cs="Times New Roman"/>
          <w:sz w:val="26"/>
          <w:szCs w:val="26"/>
        </w:rPr>
      </w:pPr>
      <w:r w:rsidRPr="000A66DC">
        <w:rPr>
          <w:rFonts w:ascii="Times New Roman" w:hAnsi="Times New Roman" w:cs="Times New Roman"/>
          <w:sz w:val="26"/>
          <w:szCs w:val="26"/>
        </w:rPr>
        <w:t xml:space="preserve">W wyroku </w:t>
      </w:r>
      <w:r w:rsidR="00454EFB" w:rsidRPr="000A66DC">
        <w:rPr>
          <w:rFonts w:ascii="Times New Roman" w:hAnsi="Times New Roman" w:cs="Times New Roman"/>
          <w:sz w:val="26"/>
          <w:szCs w:val="26"/>
        </w:rPr>
        <w:t>z dnia 12 grudnia 2012 r. o sygn. K 1/12 Trybunał Konstytucyjny uznał regulację polegającą na jednorocznym „zamrożeniu” wynagrodzeń sędziów za zgodną z Konstytucją RP</w:t>
      </w:r>
      <w:r w:rsidR="002A3A74" w:rsidRPr="000A66DC">
        <w:rPr>
          <w:rFonts w:ascii="Times New Roman" w:hAnsi="Times New Roman" w:cs="Times New Roman"/>
          <w:sz w:val="26"/>
          <w:szCs w:val="26"/>
        </w:rPr>
        <w:t xml:space="preserve">, zaznaczając że uznanie konstytucyjności takiego rozwiązania wynika z jego incydentalnego charakteru oraz uwzględnienia </w:t>
      </w:r>
      <w:r w:rsidR="00B9685F" w:rsidRPr="000A66DC">
        <w:rPr>
          <w:rFonts w:ascii="Times New Roman" w:hAnsi="Times New Roman" w:cs="Times New Roman"/>
          <w:sz w:val="26"/>
          <w:szCs w:val="26"/>
        </w:rPr>
        <w:t>t</w:t>
      </w:r>
      <w:r w:rsidR="002A3A74" w:rsidRPr="000A66DC">
        <w:rPr>
          <w:rFonts w:ascii="Times New Roman" w:hAnsi="Times New Roman" w:cs="Times New Roman"/>
          <w:sz w:val="26"/>
          <w:szCs w:val="26"/>
        </w:rPr>
        <w:t xml:space="preserve">rudnej sytuacji finansowej państwa zagrażającej równowadze budżetowej. </w:t>
      </w:r>
      <w:r w:rsidR="00B851A3" w:rsidRPr="000A66DC">
        <w:rPr>
          <w:rFonts w:ascii="Times New Roman" w:hAnsi="Times New Roman" w:cs="Times New Roman"/>
          <w:sz w:val="26"/>
          <w:szCs w:val="26"/>
        </w:rPr>
        <w:t>Jednocześnie w orzeczeniu tym Trybunał wyznaczył nieprzekraczalne dla władzy ustawodawczej i wykonawczej „warunki brzegowe”</w:t>
      </w:r>
      <w:r w:rsidR="00454EFB" w:rsidRPr="000A66DC">
        <w:rPr>
          <w:rFonts w:ascii="Times New Roman" w:hAnsi="Times New Roman" w:cs="Times New Roman"/>
          <w:sz w:val="26"/>
          <w:szCs w:val="26"/>
        </w:rPr>
        <w:t xml:space="preserve"> </w:t>
      </w:r>
      <w:r w:rsidR="00B851A3" w:rsidRPr="000A66DC">
        <w:rPr>
          <w:rFonts w:ascii="Times New Roman" w:hAnsi="Times New Roman" w:cs="Times New Roman"/>
          <w:sz w:val="26"/>
          <w:szCs w:val="26"/>
        </w:rPr>
        <w:t xml:space="preserve">przy </w:t>
      </w:r>
      <w:r w:rsidR="003E2081" w:rsidRPr="000A66DC">
        <w:rPr>
          <w:rFonts w:ascii="Times New Roman" w:hAnsi="Times New Roman" w:cs="Times New Roman"/>
          <w:sz w:val="26"/>
          <w:szCs w:val="26"/>
        </w:rPr>
        <w:t>ustalaniu wynagrodzenia sędziów, w szczególności:</w:t>
      </w:r>
    </w:p>
    <w:p w:rsidR="003E2081" w:rsidRPr="000A66DC" w:rsidRDefault="002B52FE" w:rsidP="003E2081">
      <w:pPr>
        <w:shd w:val="clear" w:color="auto" w:fill="FFFFFF"/>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1.</w:t>
      </w:r>
      <w:r w:rsidR="003E2081" w:rsidRPr="000A66DC">
        <w:rPr>
          <w:rFonts w:ascii="Times New Roman" w:hAnsi="Times New Roman" w:cs="Times New Roman"/>
          <w:sz w:val="26"/>
          <w:szCs w:val="26"/>
        </w:rPr>
        <w:t xml:space="preserve"> </w:t>
      </w:r>
      <w:r w:rsidRPr="000A66DC">
        <w:rPr>
          <w:rFonts w:ascii="Times New Roman" w:hAnsi="Times New Roman" w:cs="Times New Roman"/>
          <w:sz w:val="26"/>
          <w:szCs w:val="26"/>
        </w:rPr>
        <w:t>w</w:t>
      </w:r>
      <w:r w:rsidR="003E2081" w:rsidRPr="000A66DC">
        <w:rPr>
          <w:rFonts w:ascii="Times New Roman" w:hAnsi="Times New Roman" w:cs="Times New Roman"/>
          <w:sz w:val="26"/>
          <w:szCs w:val="26"/>
        </w:rPr>
        <w:t>ynagrodzenia sędziów powinny być kształtowane w sposób wykluczający jakąkolwiek uznaniowość - zarówno wobec całej tej grupy zawodowej - ze strony władzy wykonawczej, jak i w odniesieniu do poszczególnych sędziów, co do których niedopuszczalne jest uzależnianie jego wysokości o</w:t>
      </w:r>
      <w:r w:rsidRPr="000A66DC">
        <w:rPr>
          <w:rFonts w:ascii="Times New Roman" w:hAnsi="Times New Roman" w:cs="Times New Roman"/>
          <w:sz w:val="26"/>
          <w:szCs w:val="26"/>
        </w:rPr>
        <w:t>d indywidualnej oceny ich pracy;</w:t>
      </w:r>
    </w:p>
    <w:p w:rsidR="003E2081" w:rsidRPr="000A66DC" w:rsidRDefault="002B52FE" w:rsidP="003E2081">
      <w:pPr>
        <w:shd w:val="clear" w:color="auto" w:fill="FFFFFF"/>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2.</w:t>
      </w:r>
      <w:r w:rsidR="003E2081" w:rsidRPr="000A66DC">
        <w:rPr>
          <w:rFonts w:ascii="Times New Roman" w:hAnsi="Times New Roman" w:cs="Times New Roman"/>
          <w:sz w:val="26"/>
          <w:szCs w:val="26"/>
        </w:rPr>
        <w:t xml:space="preserve"> </w:t>
      </w:r>
      <w:r w:rsidRPr="000A66DC">
        <w:rPr>
          <w:rFonts w:ascii="Times New Roman" w:hAnsi="Times New Roman" w:cs="Times New Roman"/>
          <w:sz w:val="26"/>
          <w:szCs w:val="26"/>
        </w:rPr>
        <w:t>w</w:t>
      </w:r>
      <w:r w:rsidR="003E2081" w:rsidRPr="000A66DC">
        <w:rPr>
          <w:rFonts w:ascii="Times New Roman" w:hAnsi="Times New Roman" w:cs="Times New Roman"/>
          <w:sz w:val="26"/>
          <w:szCs w:val="26"/>
        </w:rPr>
        <w:t>ysokość wynagrodzenia sędziego, w tym rozpoczynającego karierę w zawodzie sędziowskim sędziego sądu rejonowego, powinna znacząco przewyższać wysokość przeciętnego wy</w:t>
      </w:r>
      <w:r w:rsidRPr="000A66DC">
        <w:rPr>
          <w:rFonts w:ascii="Times New Roman" w:hAnsi="Times New Roman" w:cs="Times New Roman"/>
          <w:sz w:val="26"/>
          <w:szCs w:val="26"/>
        </w:rPr>
        <w:t>nagrodzenia w sferze budżetowej;</w:t>
      </w:r>
    </w:p>
    <w:p w:rsidR="003E2081" w:rsidRPr="000A66DC" w:rsidRDefault="002B52FE" w:rsidP="003E2081">
      <w:pPr>
        <w:shd w:val="clear" w:color="auto" w:fill="FFFFFF"/>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lastRenderedPageBreak/>
        <w:t>3.</w:t>
      </w:r>
      <w:r w:rsidR="003E2081" w:rsidRPr="000A66DC">
        <w:rPr>
          <w:rFonts w:ascii="Times New Roman" w:hAnsi="Times New Roman" w:cs="Times New Roman"/>
          <w:sz w:val="26"/>
          <w:szCs w:val="26"/>
        </w:rPr>
        <w:t xml:space="preserve"> </w:t>
      </w:r>
      <w:r w:rsidRPr="000A66DC">
        <w:rPr>
          <w:rFonts w:ascii="Times New Roman" w:hAnsi="Times New Roman" w:cs="Times New Roman"/>
          <w:sz w:val="26"/>
          <w:szCs w:val="26"/>
        </w:rPr>
        <w:t>w</w:t>
      </w:r>
      <w:r w:rsidR="003E2081" w:rsidRPr="000A66DC">
        <w:rPr>
          <w:rFonts w:ascii="Times New Roman" w:hAnsi="Times New Roman" w:cs="Times New Roman"/>
          <w:sz w:val="26"/>
          <w:szCs w:val="26"/>
        </w:rPr>
        <w:t>ynagrodzenia sędziów powinny w dłuższym okresie czasu wykazywać tendencję wzrostową nie mniejszą niż przeciętne wynagrodzenie w</w:t>
      </w:r>
      <w:r w:rsidRPr="000A66DC">
        <w:rPr>
          <w:rFonts w:ascii="Times New Roman" w:hAnsi="Times New Roman" w:cs="Times New Roman"/>
          <w:sz w:val="26"/>
          <w:szCs w:val="26"/>
        </w:rPr>
        <w:t xml:space="preserve"> sferze budżetowej;</w:t>
      </w:r>
    </w:p>
    <w:p w:rsidR="003E2081" w:rsidRPr="000A66DC" w:rsidRDefault="002B52FE" w:rsidP="003E2081">
      <w:pPr>
        <w:shd w:val="clear" w:color="auto" w:fill="FFFFFF"/>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4. w</w:t>
      </w:r>
      <w:r w:rsidR="003E2081" w:rsidRPr="000A66DC">
        <w:rPr>
          <w:rFonts w:ascii="Times New Roman" w:hAnsi="Times New Roman" w:cs="Times New Roman"/>
          <w:sz w:val="26"/>
          <w:szCs w:val="26"/>
        </w:rPr>
        <w:t xml:space="preserve"> trudnej sytuacji budżetu państwa wynagrodzenia sędziów powinny być bardziej </w:t>
      </w:r>
      <w:r w:rsidRPr="000A66DC">
        <w:rPr>
          <w:rFonts w:ascii="Times New Roman" w:hAnsi="Times New Roman" w:cs="Times New Roman"/>
          <w:sz w:val="26"/>
          <w:szCs w:val="26"/>
        </w:rPr>
        <w:br/>
      </w:r>
      <w:r w:rsidR="003E2081" w:rsidRPr="000A66DC">
        <w:rPr>
          <w:rFonts w:ascii="Times New Roman" w:hAnsi="Times New Roman" w:cs="Times New Roman"/>
          <w:sz w:val="26"/>
          <w:szCs w:val="26"/>
        </w:rPr>
        <w:t>- niż wynagrodzenia wszystkich innych funkcjonariuszy i pracowników sfery budżetowej - chronione przed nad</w:t>
      </w:r>
      <w:r w:rsidRPr="000A66DC">
        <w:rPr>
          <w:rFonts w:ascii="Times New Roman" w:hAnsi="Times New Roman" w:cs="Times New Roman"/>
          <w:sz w:val="26"/>
          <w:szCs w:val="26"/>
        </w:rPr>
        <w:t>miernie niekorzystnymi zmianami;</w:t>
      </w:r>
    </w:p>
    <w:p w:rsidR="003E2081" w:rsidRPr="000A66DC" w:rsidRDefault="002B52FE" w:rsidP="003E2081">
      <w:pPr>
        <w:shd w:val="clear" w:color="auto" w:fill="FFFFFF"/>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5. n</w:t>
      </w:r>
      <w:r w:rsidR="003E2081" w:rsidRPr="000A66DC">
        <w:rPr>
          <w:rFonts w:ascii="Times New Roman" w:hAnsi="Times New Roman" w:cs="Times New Roman"/>
          <w:sz w:val="26"/>
          <w:szCs w:val="26"/>
        </w:rPr>
        <w:t>iedopuszczalne jest obniżenie w drodze normatywnej nominalnej wysokości wynagrodzenia sędziów, z wyjątkiem sytuacji, o której stanowi art. 216 ust. 5 Konstytucji (przekroczenia konstytucyjnego limitu zadłużenia).</w:t>
      </w:r>
    </w:p>
    <w:p w:rsidR="00B9685F" w:rsidRPr="000A66DC" w:rsidRDefault="00B9685F" w:rsidP="003E2081">
      <w:pPr>
        <w:shd w:val="clear" w:color="auto" w:fill="FFFFFF"/>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ab/>
        <w:t>Jako, że wysokość wynagrodzenia prokuratorów i asesorów prokuratury ustala jest analogicznie jak w pr</w:t>
      </w:r>
      <w:r w:rsidR="00DD0262" w:rsidRPr="000A66DC">
        <w:rPr>
          <w:rFonts w:ascii="Times New Roman" w:hAnsi="Times New Roman" w:cs="Times New Roman"/>
          <w:sz w:val="26"/>
          <w:szCs w:val="26"/>
        </w:rPr>
        <w:t>zypadku sędziów, reguły płynące z ww. orzeczenia w pełni odnoszą się sytuacji Powoda.</w:t>
      </w:r>
    </w:p>
    <w:p w:rsidR="00FF23B0" w:rsidRPr="000A66DC" w:rsidRDefault="007D5550" w:rsidP="00FF23B0">
      <w:pPr>
        <w:shd w:val="clear" w:color="auto" w:fill="FFFFFF"/>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ab/>
      </w:r>
      <w:r w:rsidR="00155A31" w:rsidRPr="000A66DC">
        <w:rPr>
          <w:rFonts w:ascii="Times New Roman" w:hAnsi="Times New Roman" w:cs="Times New Roman"/>
          <w:sz w:val="26"/>
          <w:szCs w:val="26"/>
        </w:rPr>
        <w:t xml:space="preserve">W tym miejscu </w:t>
      </w:r>
      <w:r w:rsidR="00974CF1" w:rsidRPr="000A66DC">
        <w:rPr>
          <w:rFonts w:ascii="Times New Roman" w:hAnsi="Times New Roman" w:cs="Times New Roman"/>
          <w:sz w:val="26"/>
          <w:szCs w:val="26"/>
        </w:rPr>
        <w:t xml:space="preserve">podkreślić należy, że zamrożenie płac prokuratorów i asesorów prokuratury ma miejsce już drugi rok z rzędu, a </w:t>
      </w:r>
      <w:r w:rsidR="000C456A" w:rsidRPr="000A66DC">
        <w:rPr>
          <w:rFonts w:ascii="Times New Roman" w:hAnsi="Times New Roman" w:cs="Times New Roman"/>
          <w:sz w:val="26"/>
          <w:szCs w:val="26"/>
        </w:rPr>
        <w:t>z projektu ustawy o szczególnych rozwiązaniach służących realizacji ustawy budżetowej na rok 2023 r.</w:t>
      </w:r>
      <w:r w:rsidR="00A91713" w:rsidRPr="000A66DC">
        <w:rPr>
          <w:rFonts w:ascii="Times New Roman" w:hAnsi="Times New Roman" w:cs="Times New Roman"/>
          <w:sz w:val="26"/>
          <w:szCs w:val="26"/>
        </w:rPr>
        <w:t xml:space="preserve"> wynika</w:t>
      </w:r>
      <w:r w:rsidR="000C456A" w:rsidRPr="000A66DC">
        <w:rPr>
          <w:rFonts w:ascii="Times New Roman" w:hAnsi="Times New Roman" w:cs="Times New Roman"/>
          <w:sz w:val="26"/>
          <w:szCs w:val="26"/>
        </w:rPr>
        <w:t>,</w:t>
      </w:r>
      <w:r w:rsidR="00A91713" w:rsidRPr="000A66DC">
        <w:rPr>
          <w:rFonts w:ascii="Times New Roman" w:hAnsi="Times New Roman" w:cs="Times New Roman"/>
          <w:sz w:val="26"/>
          <w:szCs w:val="26"/>
        </w:rPr>
        <w:t xml:space="preserve"> że</w:t>
      </w:r>
      <w:r w:rsidR="000C456A" w:rsidRPr="000A66DC">
        <w:rPr>
          <w:rFonts w:ascii="Times New Roman" w:hAnsi="Times New Roman" w:cs="Times New Roman"/>
          <w:sz w:val="26"/>
          <w:szCs w:val="26"/>
        </w:rPr>
        <w:t xml:space="preserve"> </w:t>
      </w:r>
      <w:r w:rsidR="00A91713" w:rsidRPr="000A66DC">
        <w:rPr>
          <w:rFonts w:ascii="Times New Roman" w:hAnsi="Times New Roman" w:cs="Times New Roman"/>
          <w:sz w:val="26"/>
          <w:szCs w:val="26"/>
        </w:rPr>
        <w:t>zamrożenie wynagrodzeń tej grupy zawodowej nastąpi również w 2023 r.</w:t>
      </w:r>
      <w:r w:rsidR="00FF23B0" w:rsidRPr="000A66DC">
        <w:rPr>
          <w:rFonts w:ascii="Times New Roman" w:hAnsi="Times New Roman" w:cs="Times New Roman"/>
          <w:sz w:val="26"/>
          <w:szCs w:val="26"/>
        </w:rPr>
        <w:t xml:space="preserve"> Zamrożenie wynagrodzeń rysuje się </w:t>
      </w:r>
      <w:r w:rsidR="009A10A9" w:rsidRPr="000A66DC">
        <w:rPr>
          <w:rFonts w:ascii="Times New Roman" w:hAnsi="Times New Roman" w:cs="Times New Roman"/>
          <w:sz w:val="26"/>
          <w:szCs w:val="26"/>
        </w:rPr>
        <w:t xml:space="preserve">więc </w:t>
      </w:r>
      <w:r w:rsidR="00FF23B0" w:rsidRPr="000A66DC">
        <w:rPr>
          <w:rFonts w:ascii="Times New Roman" w:hAnsi="Times New Roman" w:cs="Times New Roman"/>
          <w:sz w:val="26"/>
          <w:szCs w:val="26"/>
        </w:rPr>
        <w:t xml:space="preserve">jako powtarzalna praktyka, która skutkuje realnym pogorszeniem sytuacji materialnej prokuratorów i asesorów prokuratury. </w:t>
      </w:r>
    </w:p>
    <w:p w:rsidR="0065420B" w:rsidRPr="000A66DC" w:rsidRDefault="009A10A9" w:rsidP="00037A1E">
      <w:pPr>
        <w:shd w:val="clear" w:color="auto" w:fill="FFFFFF"/>
        <w:spacing w:after="0" w:line="360" w:lineRule="auto"/>
        <w:ind w:firstLine="708"/>
        <w:jc w:val="both"/>
        <w:rPr>
          <w:rFonts w:ascii="Times New Roman" w:hAnsi="Times New Roman" w:cs="Times New Roman"/>
          <w:color w:val="333333"/>
          <w:sz w:val="26"/>
          <w:szCs w:val="26"/>
          <w:shd w:val="clear" w:color="auto" w:fill="FFFFFF"/>
        </w:rPr>
      </w:pPr>
      <w:r w:rsidRPr="000A66DC">
        <w:rPr>
          <w:rFonts w:ascii="Times New Roman" w:hAnsi="Times New Roman" w:cs="Times New Roman"/>
          <w:sz w:val="26"/>
          <w:szCs w:val="26"/>
        </w:rPr>
        <w:t>Nadto w</w:t>
      </w:r>
      <w:r w:rsidR="00394DD1" w:rsidRPr="000A66DC">
        <w:rPr>
          <w:rFonts w:ascii="Times New Roman" w:hAnsi="Times New Roman" w:cs="Times New Roman"/>
          <w:sz w:val="26"/>
          <w:szCs w:val="26"/>
        </w:rPr>
        <w:t xml:space="preserve"> uzasadnieniu projektu ustawy o szczególnych rozwiązaniach służących realizacji ustawy budżetowej na rok 2021 r. </w:t>
      </w:r>
      <w:r w:rsidR="00AE35D2" w:rsidRPr="000A66DC">
        <w:rPr>
          <w:rFonts w:ascii="Times New Roman" w:hAnsi="Times New Roman" w:cs="Times New Roman"/>
          <w:sz w:val="26"/>
          <w:szCs w:val="26"/>
        </w:rPr>
        <w:t>wskazano, że „</w:t>
      </w:r>
      <w:r w:rsidR="005065B8" w:rsidRPr="000A66DC">
        <w:rPr>
          <w:rFonts w:ascii="Times New Roman" w:hAnsi="Times New Roman" w:cs="Times New Roman"/>
          <w:sz w:val="26"/>
          <w:szCs w:val="26"/>
        </w:rPr>
        <w:t xml:space="preserve">Rządowy projekt ustawy </w:t>
      </w:r>
      <w:r w:rsidR="005065B8" w:rsidRPr="000A66DC">
        <w:rPr>
          <w:rFonts w:ascii="Times New Roman" w:hAnsi="Times New Roman" w:cs="Times New Roman"/>
          <w:sz w:val="26"/>
          <w:szCs w:val="26"/>
        </w:rPr>
        <w:br/>
        <w:t>o szczególnych rozwiązaniach służących realizacji ustawy budżetowej na rok 2021, zwany dalej "projektem ustawy", jest ściśle związany z rządowym projektem ustawy budżetowej na rok 2021. Regulacje przedmiotowego projektu ustawy mają charakter komplementarny do przekazanego pod obrady Rady Dialogu Społecznego przez Radę Ministrów w dniu 28 sierpnia 2020 r. projektu ustawy budżetowej na rok 2021. Przedłożone rozwiązania, w tym propozycje zmian niektórych ustaw znajdują swoje odzwierciedlenie i wymierną korelację w kwotach ujętych w projekcie budżetu państwa na przyszły rok i wiążą się z prawidłową realizacją ustawy budżetowej na rok 2021. (…)</w:t>
      </w:r>
      <w:r w:rsidR="00037A1E" w:rsidRPr="000A66DC">
        <w:rPr>
          <w:rFonts w:ascii="Times New Roman" w:hAnsi="Times New Roman" w:cs="Times New Roman"/>
          <w:sz w:val="26"/>
          <w:szCs w:val="26"/>
        </w:rPr>
        <w:t xml:space="preserve"> </w:t>
      </w:r>
      <w:r w:rsidR="00394DD1" w:rsidRPr="000A66DC">
        <w:rPr>
          <w:rFonts w:ascii="Times New Roman" w:hAnsi="Times New Roman" w:cs="Times New Roman"/>
          <w:color w:val="333333"/>
          <w:sz w:val="26"/>
          <w:szCs w:val="26"/>
          <w:shd w:val="clear" w:color="auto" w:fill="FFFFFF"/>
        </w:rPr>
        <w:t xml:space="preserve">W związku z obecną sytuacją gospodarczą kraju spowodowaną epidemią COVID-19 nastąpiła konieczność zamrożenia wynagrodzeń osób (w tym sędziów i prokuratorów), dla których podstawę obliczenia wynagrodzenia stanowi przeciętne wynagrodzenie </w:t>
      </w:r>
      <w:r w:rsidR="00037A1E" w:rsidRPr="000A66DC">
        <w:rPr>
          <w:rFonts w:ascii="Times New Roman" w:hAnsi="Times New Roman" w:cs="Times New Roman"/>
          <w:color w:val="333333"/>
          <w:sz w:val="26"/>
          <w:szCs w:val="26"/>
          <w:shd w:val="clear" w:color="auto" w:fill="FFFFFF"/>
        </w:rPr>
        <w:br/>
      </w:r>
      <w:r w:rsidR="00394DD1" w:rsidRPr="000A66DC">
        <w:rPr>
          <w:rFonts w:ascii="Times New Roman" w:hAnsi="Times New Roman" w:cs="Times New Roman"/>
          <w:color w:val="333333"/>
          <w:sz w:val="26"/>
          <w:szCs w:val="26"/>
          <w:shd w:val="clear" w:color="auto" w:fill="FFFFFF"/>
        </w:rPr>
        <w:t xml:space="preserve">w drugim kwartale roku poprzedniego ogłaszane przez Prezesa Głównego Urzędu </w:t>
      </w:r>
      <w:r w:rsidR="00394DD1" w:rsidRPr="000A66DC">
        <w:rPr>
          <w:rFonts w:ascii="Times New Roman" w:hAnsi="Times New Roman" w:cs="Times New Roman"/>
          <w:color w:val="333333"/>
          <w:sz w:val="26"/>
          <w:szCs w:val="26"/>
          <w:shd w:val="clear" w:color="auto" w:fill="FFFFFF"/>
        </w:rPr>
        <w:lastRenderedPageBreak/>
        <w:t xml:space="preserve">Statystycznego. W roku 2021 podstawę ustalenia wynagrodzenia sędziów </w:t>
      </w:r>
      <w:r w:rsidR="00037A1E" w:rsidRPr="000A66DC">
        <w:rPr>
          <w:rFonts w:ascii="Times New Roman" w:hAnsi="Times New Roman" w:cs="Times New Roman"/>
          <w:color w:val="333333"/>
          <w:sz w:val="26"/>
          <w:szCs w:val="26"/>
          <w:shd w:val="clear" w:color="auto" w:fill="FFFFFF"/>
        </w:rPr>
        <w:br/>
      </w:r>
      <w:r w:rsidR="00394DD1" w:rsidRPr="000A66DC">
        <w:rPr>
          <w:rFonts w:ascii="Times New Roman" w:hAnsi="Times New Roman" w:cs="Times New Roman"/>
          <w:color w:val="333333"/>
          <w:sz w:val="26"/>
          <w:szCs w:val="26"/>
          <w:shd w:val="clear" w:color="auto" w:fill="FFFFFF"/>
        </w:rPr>
        <w:t xml:space="preserve">i prokuratorów określono na poziomie roku 2020, tj. na podstawie przeciętnego wynagrodzenia w drugim kwartale 2019 r. ogłoszonego w Komunikacie Prezesa Głównego Urzędu Statystycznego z dnia 9 sierpnia 2019 r. (M.P. z 2019 r. poz. 742). Nie zmienią się dotychczasowe zasady ustalania wynagrodzenia zasadniczego sędziów i prokuratorów w oparciu o przeciętne wynagrodzenie w drugim kwartale roku poprzedniego ogłaszanego przez Prezesa Głównego Urzędu Statystycznego. Przepisy niniejszej ustawy spowodują "zamrożenie" systemowej waloryzacji wynagrodzeń sędziów i prokuratorów </w:t>
      </w:r>
      <w:r w:rsidR="00394DD1" w:rsidRPr="000A66DC">
        <w:rPr>
          <w:rFonts w:ascii="Times New Roman" w:hAnsi="Times New Roman" w:cs="Times New Roman"/>
          <w:color w:val="333333"/>
          <w:sz w:val="26"/>
          <w:szCs w:val="26"/>
          <w:u w:val="single"/>
          <w:shd w:val="clear" w:color="auto" w:fill="FFFFFF"/>
        </w:rPr>
        <w:t>tylko w roku 2021</w:t>
      </w:r>
      <w:r w:rsidR="00394DD1" w:rsidRPr="000A66DC">
        <w:rPr>
          <w:rFonts w:ascii="Times New Roman" w:hAnsi="Times New Roman" w:cs="Times New Roman"/>
          <w:color w:val="333333"/>
          <w:sz w:val="26"/>
          <w:szCs w:val="26"/>
          <w:shd w:val="clear" w:color="auto" w:fill="FFFFFF"/>
        </w:rPr>
        <w:t>. Powyższa propozycja mieści się w ramach całości zmian związanych z "zamrożeniem" wielkości wynagrodzeń w sektorze finansów publicznych w celu zapewnienia równowagi budżetowej stanowiącej wartość konstytucyjną, od której zależy zdolność państwa do dzia</w:t>
      </w:r>
      <w:r w:rsidR="00BE25DD" w:rsidRPr="000A66DC">
        <w:rPr>
          <w:rFonts w:ascii="Times New Roman" w:hAnsi="Times New Roman" w:cs="Times New Roman"/>
          <w:color w:val="333333"/>
          <w:sz w:val="26"/>
          <w:szCs w:val="26"/>
          <w:shd w:val="clear" w:color="auto" w:fill="FFFFFF"/>
        </w:rPr>
        <w:t xml:space="preserve">łania i wypełniania jego zadań”. </w:t>
      </w:r>
    </w:p>
    <w:p w:rsidR="00394DD1" w:rsidRPr="000A66DC" w:rsidRDefault="00A36871" w:rsidP="00037A1E">
      <w:pPr>
        <w:shd w:val="clear" w:color="auto" w:fill="FFFFFF"/>
        <w:spacing w:after="0" w:line="360" w:lineRule="auto"/>
        <w:ind w:firstLine="708"/>
        <w:jc w:val="both"/>
        <w:rPr>
          <w:rFonts w:ascii="Times New Roman" w:hAnsi="Times New Roman" w:cs="Times New Roman"/>
          <w:sz w:val="26"/>
          <w:szCs w:val="26"/>
        </w:rPr>
      </w:pPr>
      <w:r w:rsidRPr="000A66DC">
        <w:rPr>
          <w:rFonts w:ascii="Times New Roman" w:hAnsi="Times New Roman" w:cs="Times New Roman"/>
          <w:color w:val="333333"/>
          <w:sz w:val="26"/>
          <w:szCs w:val="26"/>
          <w:shd w:val="clear" w:color="auto" w:fill="FFFFFF"/>
        </w:rPr>
        <w:t xml:space="preserve">Podobnie w uzasadnieniu projektu ustawy </w:t>
      </w:r>
      <w:r w:rsidRPr="000A66DC">
        <w:rPr>
          <w:rFonts w:ascii="Times New Roman" w:hAnsi="Times New Roman" w:cs="Times New Roman"/>
          <w:sz w:val="26"/>
          <w:szCs w:val="26"/>
        </w:rPr>
        <w:t>o szczególnych rozwiązaniach służących realizacji ustawy budżetowej na rok 2022 podniesiono, że „</w:t>
      </w:r>
      <w:r w:rsidR="00037A1E" w:rsidRPr="000A66DC">
        <w:rPr>
          <w:rFonts w:ascii="Times New Roman" w:hAnsi="Times New Roman" w:cs="Times New Roman"/>
          <w:sz w:val="26"/>
          <w:szCs w:val="26"/>
        </w:rPr>
        <w:t xml:space="preserve">Rządowy projekt ustawy o szczególnych rozwiązaniach służących realizacji ustawy budżetowej na rok 2022 jest ściśle związany z rządowym projektem ustawy budżetowej na rok 2022. Regulacje projektu ustawy mają charakter komplementarny do przekazanego pod obrady Rady Dialogu Społecznego przez Radę Ministrów projektu ustawy budżetowej na rok 2022. Przedłożone rozwiązania, w tym propozycje zmian niektórych ustaw, znajdują swoje odzwierciedlenie i wymierną korelację w kwotach ujętych w projekcie budżetu państwa na przyszły rok i wiążą się z prawidłową realizacją ustawy budżetowej na rok 2022. (…) </w:t>
      </w:r>
      <w:r w:rsidRPr="000A66DC">
        <w:rPr>
          <w:rFonts w:ascii="Times New Roman" w:hAnsi="Times New Roman" w:cs="Times New Roman"/>
          <w:color w:val="333333"/>
          <w:sz w:val="26"/>
          <w:szCs w:val="26"/>
          <w:shd w:val="clear" w:color="auto" w:fill="FFFFFF"/>
        </w:rPr>
        <w:t xml:space="preserve">Proponuje się, aby w roku 2022 podstawę ustalenia wynagrodzenia sędziów i prokuratorów określono na podstawie przeciętnego wynagrodzenia w drugim kwartale 2020 r. ogłoszonego w Komunikacie Prezesa Głównego Urzędu Statystycznego z dnia 11 sierpnia 2020 r. (M.P. z 2020 r. poz. 711) zwiększonego </w:t>
      </w:r>
      <w:r w:rsidR="00BA0613" w:rsidRPr="000A66DC">
        <w:rPr>
          <w:rFonts w:ascii="Times New Roman" w:hAnsi="Times New Roman" w:cs="Times New Roman"/>
          <w:color w:val="333333"/>
          <w:sz w:val="26"/>
          <w:szCs w:val="26"/>
          <w:shd w:val="clear" w:color="auto" w:fill="FFFFFF"/>
        </w:rPr>
        <w:br/>
      </w:r>
      <w:r w:rsidRPr="000A66DC">
        <w:rPr>
          <w:rFonts w:ascii="Times New Roman" w:hAnsi="Times New Roman" w:cs="Times New Roman"/>
          <w:color w:val="333333"/>
          <w:sz w:val="26"/>
          <w:szCs w:val="26"/>
          <w:shd w:val="clear" w:color="auto" w:fill="FFFFFF"/>
        </w:rPr>
        <w:t xml:space="preserve">o kwotę 26 zł, w następstwie czego podstawa ta wyniesie 5 050,48 zł. Nie zmienią się ogólne zasady ustalania wynagrodzenia zasadniczego sędziów i prokuratorów w oparciu o przeciętne wynagrodzenie ogłaszane przez Prezesa Głównego Urzędu Statystycznego. Przepisy niniejszej ustawy spowodują bowiem "zamrożenie" waloryzacji wynagrodzeń sędziów i prokuratorów liczonej na poziomie podstawy z roku 2021. Przyjęcie podstawy </w:t>
      </w:r>
      <w:r w:rsidRPr="000A66DC">
        <w:rPr>
          <w:rFonts w:ascii="Times New Roman" w:hAnsi="Times New Roman" w:cs="Times New Roman"/>
          <w:color w:val="333333"/>
          <w:sz w:val="26"/>
          <w:szCs w:val="26"/>
          <w:shd w:val="clear" w:color="auto" w:fill="FFFFFF"/>
        </w:rPr>
        <w:lastRenderedPageBreak/>
        <w:t>ustalenia wynagrodzenia na poziomie roku 2020 będzie równoznaczne ze wzrostem wynagrodzeń w roku 2022 w stosunku do roku 2021 o 4,37%</w:t>
      </w:r>
      <w:r w:rsidR="001E61F4" w:rsidRPr="000A66DC">
        <w:rPr>
          <w:rFonts w:ascii="Times New Roman" w:hAnsi="Times New Roman" w:cs="Times New Roman"/>
          <w:color w:val="333333"/>
          <w:sz w:val="26"/>
          <w:szCs w:val="26"/>
          <w:shd w:val="clear" w:color="auto" w:fill="FFFFFF"/>
        </w:rPr>
        <w:t>”</w:t>
      </w:r>
      <w:r w:rsidRPr="000A66DC">
        <w:rPr>
          <w:rFonts w:ascii="Times New Roman" w:hAnsi="Times New Roman" w:cs="Times New Roman"/>
          <w:color w:val="333333"/>
          <w:sz w:val="26"/>
          <w:szCs w:val="26"/>
          <w:shd w:val="clear" w:color="auto" w:fill="FFFFFF"/>
        </w:rPr>
        <w:t>.</w:t>
      </w:r>
      <w:r w:rsidR="003925FC" w:rsidRPr="000A66DC">
        <w:rPr>
          <w:rFonts w:ascii="Times New Roman" w:hAnsi="Times New Roman" w:cs="Times New Roman"/>
          <w:color w:val="333333"/>
          <w:sz w:val="26"/>
          <w:szCs w:val="26"/>
          <w:shd w:val="clear" w:color="auto" w:fill="FFFFFF"/>
        </w:rPr>
        <w:t xml:space="preserve"> </w:t>
      </w:r>
    </w:p>
    <w:p w:rsidR="00CB59AB" w:rsidRPr="000A66DC" w:rsidRDefault="001E61F4" w:rsidP="003E2081">
      <w:pPr>
        <w:shd w:val="clear" w:color="auto" w:fill="FFFFFF"/>
        <w:spacing w:after="0" w:line="360" w:lineRule="auto"/>
        <w:jc w:val="both"/>
        <w:rPr>
          <w:rFonts w:ascii="Times New Roman" w:hAnsi="Times New Roman" w:cs="Times New Roman"/>
          <w:color w:val="333333"/>
          <w:sz w:val="26"/>
          <w:szCs w:val="26"/>
          <w:shd w:val="clear" w:color="auto" w:fill="FFFFFF"/>
        </w:rPr>
      </w:pPr>
      <w:r w:rsidRPr="000A66DC">
        <w:rPr>
          <w:rFonts w:ascii="Times New Roman" w:hAnsi="Times New Roman" w:cs="Times New Roman"/>
          <w:sz w:val="26"/>
          <w:szCs w:val="26"/>
        </w:rPr>
        <w:tab/>
      </w:r>
      <w:r w:rsidR="0060301A" w:rsidRPr="000A66DC">
        <w:rPr>
          <w:rFonts w:ascii="Times New Roman" w:hAnsi="Times New Roman" w:cs="Times New Roman"/>
          <w:sz w:val="26"/>
          <w:szCs w:val="26"/>
        </w:rPr>
        <w:t xml:space="preserve">W tym </w:t>
      </w:r>
      <w:r w:rsidR="0065420B" w:rsidRPr="000A66DC">
        <w:rPr>
          <w:rFonts w:ascii="Times New Roman" w:hAnsi="Times New Roman" w:cs="Times New Roman"/>
          <w:sz w:val="26"/>
          <w:szCs w:val="26"/>
        </w:rPr>
        <w:t>kontekście</w:t>
      </w:r>
      <w:r w:rsidR="0060301A" w:rsidRPr="000A66DC">
        <w:rPr>
          <w:rFonts w:ascii="Times New Roman" w:hAnsi="Times New Roman" w:cs="Times New Roman"/>
          <w:sz w:val="26"/>
          <w:szCs w:val="26"/>
        </w:rPr>
        <w:t xml:space="preserve"> </w:t>
      </w:r>
      <w:r w:rsidR="00450A7D" w:rsidRPr="000A66DC">
        <w:rPr>
          <w:rFonts w:ascii="Times New Roman" w:hAnsi="Times New Roman" w:cs="Times New Roman"/>
          <w:sz w:val="26"/>
          <w:szCs w:val="26"/>
        </w:rPr>
        <w:t>przytoczyć należy</w:t>
      </w:r>
      <w:r w:rsidR="00022882" w:rsidRPr="000A66DC">
        <w:rPr>
          <w:rFonts w:ascii="Times New Roman" w:hAnsi="Times New Roman" w:cs="Times New Roman"/>
          <w:sz w:val="26"/>
          <w:szCs w:val="26"/>
        </w:rPr>
        <w:t xml:space="preserve"> fragmenty uzasadnienia</w:t>
      </w:r>
      <w:r w:rsidR="00450A7D" w:rsidRPr="000A66DC">
        <w:rPr>
          <w:rFonts w:ascii="Times New Roman" w:hAnsi="Times New Roman" w:cs="Times New Roman"/>
          <w:sz w:val="26"/>
          <w:szCs w:val="26"/>
        </w:rPr>
        <w:t xml:space="preserve"> </w:t>
      </w:r>
      <w:r w:rsidR="00BA2A3C" w:rsidRPr="000A66DC">
        <w:rPr>
          <w:rFonts w:ascii="Times New Roman" w:hAnsi="Times New Roman" w:cs="Times New Roman"/>
          <w:sz w:val="26"/>
          <w:szCs w:val="26"/>
        </w:rPr>
        <w:t xml:space="preserve">projektu </w:t>
      </w:r>
      <w:r w:rsidR="00CB59AB" w:rsidRPr="000A66DC">
        <w:rPr>
          <w:rFonts w:ascii="Times New Roman" w:hAnsi="Times New Roman" w:cs="Times New Roman"/>
          <w:sz w:val="26"/>
          <w:szCs w:val="26"/>
        </w:rPr>
        <w:t xml:space="preserve">ustawy </w:t>
      </w:r>
      <w:r w:rsidR="0065420B" w:rsidRPr="000A66DC">
        <w:rPr>
          <w:rFonts w:ascii="Times New Roman" w:hAnsi="Times New Roman" w:cs="Times New Roman"/>
          <w:sz w:val="26"/>
          <w:szCs w:val="26"/>
        </w:rPr>
        <w:br/>
      </w:r>
      <w:r w:rsidR="00CB59AB" w:rsidRPr="000A66DC">
        <w:rPr>
          <w:rFonts w:ascii="Times New Roman" w:hAnsi="Times New Roman" w:cs="Times New Roman"/>
          <w:sz w:val="26"/>
          <w:szCs w:val="26"/>
        </w:rPr>
        <w:t>z dnia</w:t>
      </w:r>
      <w:r w:rsidR="0065420B" w:rsidRPr="000A66DC">
        <w:rPr>
          <w:rFonts w:ascii="Times New Roman" w:hAnsi="Times New Roman" w:cs="Times New Roman"/>
          <w:sz w:val="26"/>
          <w:szCs w:val="26"/>
        </w:rPr>
        <w:t xml:space="preserve"> </w:t>
      </w:r>
      <w:r w:rsidR="00CB59AB" w:rsidRPr="000A66DC">
        <w:rPr>
          <w:rFonts w:ascii="Times New Roman" w:hAnsi="Times New Roman" w:cs="Times New Roman"/>
          <w:sz w:val="26"/>
          <w:szCs w:val="26"/>
        </w:rPr>
        <w:t>22 grudnia 2011 r. o zmianie niektórych ustaw związanych z realizację ustawy budżetowej</w:t>
      </w:r>
      <w:r w:rsidR="007F4875" w:rsidRPr="000A66DC">
        <w:rPr>
          <w:rFonts w:ascii="Times New Roman" w:hAnsi="Times New Roman" w:cs="Times New Roman"/>
          <w:sz w:val="26"/>
          <w:szCs w:val="26"/>
        </w:rPr>
        <w:t xml:space="preserve"> (Dz. U. z 2021 r. Nr 291, poz. 1707)</w:t>
      </w:r>
      <w:r w:rsidR="00CB59AB" w:rsidRPr="000A66DC">
        <w:rPr>
          <w:rFonts w:ascii="Times New Roman" w:hAnsi="Times New Roman" w:cs="Times New Roman"/>
          <w:sz w:val="26"/>
          <w:szCs w:val="26"/>
        </w:rPr>
        <w:t>: „</w:t>
      </w:r>
      <w:r w:rsidR="00CB59AB" w:rsidRPr="000A66DC">
        <w:rPr>
          <w:rFonts w:ascii="Times New Roman" w:eastAsia="Times New Roman" w:hAnsi="Times New Roman" w:cs="Times New Roman"/>
          <w:color w:val="333333"/>
          <w:sz w:val="26"/>
          <w:szCs w:val="26"/>
          <w:shd w:val="clear" w:color="auto" w:fill="FFFFFF"/>
          <w:lang w:eastAsia="pl-PL"/>
        </w:rPr>
        <w:t>W celu zapewnienia stabilności finansów publicznych niezbędne jest podjęcie kroków umożliwiających zahamowanie szybkiego wzrostu długu publicznego w Polsce, który niesie za sobą ryzyko przekroczenia drugiego progu ostrożnościowego w 2012 r. (55 %).</w:t>
      </w:r>
      <w:r w:rsidR="002E07CE" w:rsidRPr="000A66DC">
        <w:rPr>
          <w:rFonts w:ascii="Times New Roman" w:eastAsia="Times New Roman" w:hAnsi="Times New Roman" w:cs="Times New Roman"/>
          <w:color w:val="333333"/>
          <w:sz w:val="26"/>
          <w:szCs w:val="26"/>
          <w:shd w:val="clear" w:color="auto" w:fill="FFFFFF"/>
          <w:lang w:eastAsia="pl-PL"/>
        </w:rPr>
        <w:t xml:space="preserve"> </w:t>
      </w:r>
      <w:r w:rsidR="00CB59AB" w:rsidRPr="000A66DC">
        <w:rPr>
          <w:rFonts w:ascii="Times New Roman" w:eastAsia="Times New Roman" w:hAnsi="Times New Roman" w:cs="Times New Roman"/>
          <w:color w:val="333333"/>
          <w:sz w:val="26"/>
          <w:szCs w:val="26"/>
          <w:lang w:eastAsia="pl-PL"/>
        </w:rPr>
        <w:t>W tym celu, poza zastosowaniem przy tworzeniu projektu ustawy budżetowej na rok 2012 tzw. dyscyplinującej reguły wydatkowej, niezbędne jest podjęcie szeregu działań, których efekty nie pozwolą przekroczyć poziomu deficytu budżetowego państwa określonego w projekcie ustawy budżetowej na rok 2012 oraz przyczynią się do nieprzekroczenia kolejnego progu ostrożnościowego relacji długu publicznego do PKB.</w:t>
      </w:r>
      <w:r w:rsidR="002E07CE" w:rsidRPr="000A66DC">
        <w:rPr>
          <w:rFonts w:ascii="Times New Roman" w:eastAsia="Times New Roman" w:hAnsi="Times New Roman" w:cs="Times New Roman"/>
          <w:color w:val="333333"/>
          <w:sz w:val="26"/>
          <w:szCs w:val="26"/>
          <w:lang w:eastAsia="pl-PL"/>
        </w:rPr>
        <w:t xml:space="preserve"> (…) </w:t>
      </w:r>
      <w:r w:rsidR="007F4875" w:rsidRPr="000A66DC">
        <w:rPr>
          <w:rFonts w:ascii="Times New Roman" w:eastAsia="Times New Roman" w:hAnsi="Times New Roman" w:cs="Times New Roman"/>
          <w:color w:val="333333"/>
          <w:sz w:val="26"/>
          <w:szCs w:val="26"/>
          <w:lang w:eastAsia="pl-PL"/>
        </w:rPr>
        <w:br/>
      </w:r>
      <w:r w:rsidR="00CB59AB" w:rsidRPr="000A66DC">
        <w:rPr>
          <w:rFonts w:ascii="Times New Roman" w:hAnsi="Times New Roman" w:cs="Times New Roman"/>
          <w:color w:val="333333"/>
          <w:sz w:val="26"/>
          <w:szCs w:val="26"/>
          <w:shd w:val="clear" w:color="auto" w:fill="FFFFFF"/>
        </w:rPr>
        <w:t>W założeniach do budżetu państwa na rok 2012 przewidziano zamrożenie funduszu wynagrodzeń w jednostkach państwowej sfery budżetowej.</w:t>
      </w:r>
      <w:r w:rsidR="007F4875" w:rsidRPr="000A66DC">
        <w:rPr>
          <w:rFonts w:ascii="Times New Roman" w:hAnsi="Times New Roman" w:cs="Times New Roman"/>
          <w:color w:val="333333"/>
          <w:sz w:val="26"/>
          <w:szCs w:val="26"/>
          <w:shd w:val="clear" w:color="auto" w:fill="FFFFFF"/>
        </w:rPr>
        <w:t xml:space="preserve"> </w:t>
      </w:r>
      <w:r w:rsidR="00CB59AB" w:rsidRPr="000A66DC">
        <w:rPr>
          <w:rFonts w:ascii="Times New Roman" w:hAnsi="Times New Roman" w:cs="Times New Roman"/>
          <w:color w:val="333333"/>
          <w:sz w:val="26"/>
          <w:szCs w:val="26"/>
          <w:shd w:val="clear" w:color="auto" w:fill="FFFFFF"/>
        </w:rPr>
        <w:t xml:space="preserve">W związku z tym nastąpiła konieczność zamrożenia wynagrodzeń osób (w szczególności sędziów i prokuratorów), dla których podstawę obliczenia wynagrodzenia stanowi przeciętne wynagrodzenie </w:t>
      </w:r>
      <w:r w:rsidR="007F4875" w:rsidRPr="000A66DC">
        <w:rPr>
          <w:rFonts w:ascii="Times New Roman" w:hAnsi="Times New Roman" w:cs="Times New Roman"/>
          <w:color w:val="333333"/>
          <w:sz w:val="26"/>
          <w:szCs w:val="26"/>
          <w:shd w:val="clear" w:color="auto" w:fill="FFFFFF"/>
        </w:rPr>
        <w:br/>
      </w:r>
      <w:r w:rsidR="00CB59AB" w:rsidRPr="000A66DC">
        <w:rPr>
          <w:rFonts w:ascii="Times New Roman" w:hAnsi="Times New Roman" w:cs="Times New Roman"/>
          <w:color w:val="333333"/>
          <w:sz w:val="26"/>
          <w:szCs w:val="26"/>
          <w:shd w:val="clear" w:color="auto" w:fill="FFFFFF"/>
        </w:rPr>
        <w:t xml:space="preserve">w drugim kwartale roku poprzedniego ogłaszane przez Prezesa Głównego Urzędu Statystycznego. W roku 2012 podstawę ustalenia wynagrodzenia sędziów </w:t>
      </w:r>
      <w:r w:rsidR="007F4875" w:rsidRPr="000A66DC">
        <w:rPr>
          <w:rFonts w:ascii="Times New Roman" w:hAnsi="Times New Roman" w:cs="Times New Roman"/>
          <w:color w:val="333333"/>
          <w:sz w:val="26"/>
          <w:szCs w:val="26"/>
          <w:shd w:val="clear" w:color="auto" w:fill="FFFFFF"/>
        </w:rPr>
        <w:br/>
      </w:r>
      <w:r w:rsidR="00CB59AB" w:rsidRPr="000A66DC">
        <w:rPr>
          <w:rFonts w:ascii="Times New Roman" w:hAnsi="Times New Roman" w:cs="Times New Roman"/>
          <w:color w:val="333333"/>
          <w:sz w:val="26"/>
          <w:szCs w:val="26"/>
          <w:shd w:val="clear" w:color="auto" w:fill="FFFFFF"/>
        </w:rPr>
        <w:t xml:space="preserve">i </w:t>
      </w:r>
      <w:r w:rsidR="007F4875" w:rsidRPr="000A66DC">
        <w:rPr>
          <w:rFonts w:ascii="Times New Roman" w:hAnsi="Times New Roman" w:cs="Times New Roman"/>
          <w:color w:val="333333"/>
          <w:sz w:val="26"/>
          <w:szCs w:val="26"/>
          <w:shd w:val="clear" w:color="auto" w:fill="FFFFFF"/>
        </w:rPr>
        <w:t>p</w:t>
      </w:r>
      <w:r w:rsidR="00CB59AB" w:rsidRPr="000A66DC">
        <w:rPr>
          <w:rFonts w:ascii="Times New Roman" w:hAnsi="Times New Roman" w:cs="Times New Roman"/>
          <w:color w:val="333333"/>
          <w:sz w:val="26"/>
          <w:szCs w:val="26"/>
          <w:shd w:val="clear" w:color="auto" w:fill="FFFFFF"/>
        </w:rPr>
        <w:t xml:space="preserve">rokuratorów określono na poziomie roku 2011, tj. na podstawie przeciętnego wynagrodzenia w drugim kwartale 2010 r. ogłoszonego w Komunikacie Prezesa Głównego Urzędu Statystycznego z dnia 10 sierpnia 2010 r. (M. P. Nr 57, poz. 774). Nie zmienią się dotychczasowe zasady ustalania wynagrodzenia zasadniczego sędziów i prokuratorów w oparciu o przeciętne wynagrodzenie w drugim kwartale roku poprzedniego ogłaszanego przez Prezesa Głównego Urzędu Statystycznego. Przepisy niniejszej ustawy spowodują "zamrożenie" systemowej waloryzacji wynagrodzeń sędziów i prokuratorów </w:t>
      </w:r>
      <w:r w:rsidR="00CB59AB" w:rsidRPr="000A66DC">
        <w:rPr>
          <w:rFonts w:ascii="Times New Roman" w:hAnsi="Times New Roman" w:cs="Times New Roman"/>
          <w:color w:val="333333"/>
          <w:sz w:val="26"/>
          <w:szCs w:val="26"/>
          <w:u w:val="single"/>
          <w:shd w:val="clear" w:color="auto" w:fill="FFFFFF"/>
        </w:rPr>
        <w:t>tylko w roku 2012</w:t>
      </w:r>
      <w:r w:rsidR="00CB59AB" w:rsidRPr="000A66DC">
        <w:rPr>
          <w:rFonts w:ascii="Times New Roman" w:hAnsi="Times New Roman" w:cs="Times New Roman"/>
          <w:color w:val="333333"/>
          <w:sz w:val="26"/>
          <w:szCs w:val="26"/>
          <w:shd w:val="clear" w:color="auto" w:fill="FFFFFF"/>
        </w:rPr>
        <w:t xml:space="preserve"> w związku z trudną sytuacją finansów publicznych. Powyższa propozycja mieści się w ramach całości zmian związanych </w:t>
      </w:r>
      <w:r w:rsidR="007F4875" w:rsidRPr="000A66DC">
        <w:rPr>
          <w:rFonts w:ascii="Times New Roman" w:hAnsi="Times New Roman" w:cs="Times New Roman"/>
          <w:color w:val="333333"/>
          <w:sz w:val="26"/>
          <w:szCs w:val="26"/>
          <w:shd w:val="clear" w:color="auto" w:fill="FFFFFF"/>
        </w:rPr>
        <w:br/>
      </w:r>
      <w:r w:rsidR="00CB59AB" w:rsidRPr="000A66DC">
        <w:rPr>
          <w:rFonts w:ascii="Times New Roman" w:hAnsi="Times New Roman" w:cs="Times New Roman"/>
          <w:color w:val="333333"/>
          <w:sz w:val="26"/>
          <w:szCs w:val="26"/>
          <w:shd w:val="clear" w:color="auto" w:fill="FFFFFF"/>
        </w:rPr>
        <w:t>z "zamrożeniem" wielkości wynagrodzeń w sektorze finansów publicznych w celu zapewnienia równowagi budżetowej stanowiącej wartość konstytucyjną, od której zależy zdolność państwa do działania i wypełniania jego zadań</w:t>
      </w:r>
      <w:r w:rsidR="002B42A8" w:rsidRPr="000A66DC">
        <w:rPr>
          <w:rFonts w:ascii="Times New Roman" w:hAnsi="Times New Roman" w:cs="Times New Roman"/>
          <w:color w:val="333333"/>
          <w:sz w:val="26"/>
          <w:szCs w:val="26"/>
          <w:shd w:val="clear" w:color="auto" w:fill="FFFFFF"/>
        </w:rPr>
        <w:t>”</w:t>
      </w:r>
      <w:r w:rsidR="00CB59AB" w:rsidRPr="000A66DC">
        <w:rPr>
          <w:rFonts w:ascii="Times New Roman" w:hAnsi="Times New Roman" w:cs="Times New Roman"/>
          <w:color w:val="333333"/>
          <w:sz w:val="26"/>
          <w:szCs w:val="26"/>
          <w:shd w:val="clear" w:color="auto" w:fill="FFFFFF"/>
        </w:rPr>
        <w:t>.</w:t>
      </w:r>
      <w:r w:rsidR="00022882" w:rsidRPr="000A66DC">
        <w:rPr>
          <w:rFonts w:ascii="Times New Roman" w:hAnsi="Times New Roman" w:cs="Times New Roman"/>
          <w:color w:val="333333"/>
          <w:sz w:val="26"/>
          <w:szCs w:val="26"/>
          <w:shd w:val="clear" w:color="auto" w:fill="FFFFFF"/>
        </w:rPr>
        <w:t xml:space="preserve"> Na mocy tej ustawy </w:t>
      </w:r>
      <w:r w:rsidR="00022882" w:rsidRPr="000A66DC">
        <w:rPr>
          <w:rFonts w:ascii="Times New Roman" w:hAnsi="Times New Roman" w:cs="Times New Roman"/>
          <w:color w:val="333333"/>
          <w:sz w:val="26"/>
          <w:szCs w:val="26"/>
          <w:shd w:val="clear" w:color="auto" w:fill="FFFFFF"/>
        </w:rPr>
        <w:lastRenderedPageBreak/>
        <w:t>doszło do zamrożenia wynagrodzenia prokuratorów i sędziów w 2012 r.</w:t>
      </w:r>
      <w:r w:rsidR="00387C9B" w:rsidRPr="000A66DC">
        <w:rPr>
          <w:rFonts w:ascii="Times New Roman" w:hAnsi="Times New Roman" w:cs="Times New Roman"/>
          <w:color w:val="333333"/>
          <w:sz w:val="26"/>
          <w:szCs w:val="26"/>
          <w:shd w:val="clear" w:color="auto" w:fill="FFFFFF"/>
        </w:rPr>
        <w:t xml:space="preserve">, przy czym podkreślić należy, że było to uregulowanie jednorazowe i nie zostało powtórzone </w:t>
      </w:r>
      <w:r w:rsidR="007F4875" w:rsidRPr="000A66DC">
        <w:rPr>
          <w:rFonts w:ascii="Times New Roman" w:hAnsi="Times New Roman" w:cs="Times New Roman"/>
          <w:color w:val="333333"/>
          <w:sz w:val="26"/>
          <w:szCs w:val="26"/>
          <w:shd w:val="clear" w:color="auto" w:fill="FFFFFF"/>
        </w:rPr>
        <w:br/>
      </w:r>
      <w:r w:rsidR="00387C9B" w:rsidRPr="000A66DC">
        <w:rPr>
          <w:rFonts w:ascii="Times New Roman" w:hAnsi="Times New Roman" w:cs="Times New Roman"/>
          <w:color w:val="333333"/>
          <w:sz w:val="26"/>
          <w:szCs w:val="26"/>
          <w:shd w:val="clear" w:color="auto" w:fill="FFFFFF"/>
        </w:rPr>
        <w:t>w kolejnych latach (aż do 2021 r.).</w:t>
      </w:r>
      <w:r w:rsidR="006241DF" w:rsidRPr="000A66DC">
        <w:rPr>
          <w:rFonts w:ascii="Times New Roman" w:hAnsi="Times New Roman" w:cs="Times New Roman"/>
          <w:color w:val="333333"/>
          <w:sz w:val="26"/>
          <w:szCs w:val="26"/>
          <w:shd w:val="clear" w:color="auto" w:fill="FFFFFF"/>
        </w:rPr>
        <w:t xml:space="preserve"> </w:t>
      </w:r>
    </w:p>
    <w:p w:rsidR="00206E01" w:rsidRPr="000A66DC" w:rsidRDefault="002B42A8" w:rsidP="00CA76B5">
      <w:pPr>
        <w:shd w:val="clear" w:color="auto" w:fill="FFFFFF"/>
        <w:spacing w:after="0" w:line="360" w:lineRule="auto"/>
        <w:jc w:val="both"/>
        <w:rPr>
          <w:rFonts w:ascii="Times New Roman" w:hAnsi="Times New Roman" w:cs="Times New Roman"/>
          <w:sz w:val="26"/>
          <w:szCs w:val="26"/>
        </w:rPr>
      </w:pPr>
      <w:r w:rsidRPr="000A66DC">
        <w:rPr>
          <w:rFonts w:ascii="Times New Roman" w:hAnsi="Times New Roman" w:cs="Times New Roman"/>
          <w:color w:val="333333"/>
          <w:sz w:val="26"/>
          <w:szCs w:val="26"/>
          <w:shd w:val="clear" w:color="auto" w:fill="FFFFFF"/>
        </w:rPr>
        <w:tab/>
      </w:r>
      <w:r w:rsidR="00387C9B" w:rsidRPr="000A66DC">
        <w:rPr>
          <w:rFonts w:ascii="Times New Roman" w:hAnsi="Times New Roman" w:cs="Times New Roman"/>
          <w:sz w:val="26"/>
          <w:szCs w:val="26"/>
        </w:rPr>
        <w:t xml:space="preserve">Kontrolując ww. ustawę </w:t>
      </w:r>
      <w:r w:rsidRPr="000A66DC">
        <w:rPr>
          <w:rFonts w:ascii="Times New Roman" w:hAnsi="Times New Roman" w:cs="Times New Roman"/>
          <w:sz w:val="26"/>
          <w:szCs w:val="26"/>
        </w:rPr>
        <w:t>Trybunał Konstytucyjn</w:t>
      </w:r>
      <w:r w:rsidR="00387C9B" w:rsidRPr="000A66DC">
        <w:rPr>
          <w:rFonts w:ascii="Times New Roman" w:hAnsi="Times New Roman" w:cs="Times New Roman"/>
          <w:sz w:val="26"/>
          <w:szCs w:val="26"/>
        </w:rPr>
        <w:t xml:space="preserve">y w wyroku z dnia </w:t>
      </w:r>
      <w:r w:rsidR="00B33F58" w:rsidRPr="000A66DC">
        <w:rPr>
          <w:rFonts w:ascii="Times New Roman" w:hAnsi="Times New Roman" w:cs="Times New Roman"/>
          <w:sz w:val="26"/>
          <w:szCs w:val="26"/>
        </w:rPr>
        <w:t>12 grudnia 2012 r.</w:t>
      </w:r>
      <w:r w:rsidRPr="000A66DC">
        <w:rPr>
          <w:rFonts w:ascii="Times New Roman" w:hAnsi="Times New Roman" w:cs="Times New Roman"/>
          <w:sz w:val="26"/>
          <w:szCs w:val="26"/>
        </w:rPr>
        <w:t xml:space="preserve"> o sygn. K 1/12 wypracowa</w:t>
      </w:r>
      <w:r w:rsidR="00B33F58" w:rsidRPr="000A66DC">
        <w:rPr>
          <w:rFonts w:ascii="Times New Roman" w:hAnsi="Times New Roman" w:cs="Times New Roman"/>
          <w:sz w:val="26"/>
          <w:szCs w:val="26"/>
        </w:rPr>
        <w:t>ł</w:t>
      </w:r>
      <w:r w:rsidRPr="000A66DC">
        <w:rPr>
          <w:rFonts w:ascii="Times New Roman" w:hAnsi="Times New Roman" w:cs="Times New Roman"/>
          <w:sz w:val="26"/>
          <w:szCs w:val="26"/>
        </w:rPr>
        <w:t xml:space="preserve"> </w:t>
      </w:r>
      <w:r w:rsidR="00B33F58" w:rsidRPr="000A66DC">
        <w:rPr>
          <w:rFonts w:ascii="Times New Roman" w:hAnsi="Times New Roman" w:cs="Times New Roman"/>
          <w:sz w:val="26"/>
          <w:szCs w:val="26"/>
        </w:rPr>
        <w:t xml:space="preserve">reguły </w:t>
      </w:r>
      <w:r w:rsidRPr="000A66DC">
        <w:rPr>
          <w:rFonts w:ascii="Times New Roman" w:hAnsi="Times New Roman" w:cs="Times New Roman"/>
          <w:sz w:val="26"/>
          <w:szCs w:val="26"/>
        </w:rPr>
        <w:t xml:space="preserve">oceny stanu finansów publicznych </w:t>
      </w:r>
      <w:r w:rsidR="00B33F58" w:rsidRPr="000A66DC">
        <w:rPr>
          <w:rFonts w:ascii="Times New Roman" w:hAnsi="Times New Roman" w:cs="Times New Roman"/>
          <w:sz w:val="26"/>
          <w:szCs w:val="26"/>
        </w:rPr>
        <w:br/>
      </w:r>
      <w:r w:rsidRPr="000A66DC">
        <w:rPr>
          <w:rFonts w:ascii="Times New Roman" w:hAnsi="Times New Roman" w:cs="Times New Roman"/>
          <w:sz w:val="26"/>
          <w:szCs w:val="26"/>
        </w:rPr>
        <w:t>w kontekście dopuszczalnego odejścia od mechanizmu waloryzacji wynagrodzeń sędziowskich i prokuratorskich.</w:t>
      </w:r>
      <w:r w:rsidR="00B33F58" w:rsidRPr="000A66DC">
        <w:rPr>
          <w:rFonts w:ascii="Times New Roman" w:hAnsi="Times New Roman" w:cs="Times New Roman"/>
          <w:sz w:val="26"/>
          <w:szCs w:val="26"/>
        </w:rPr>
        <w:t xml:space="preserve"> </w:t>
      </w:r>
      <w:r w:rsidR="005C3664" w:rsidRPr="000A66DC">
        <w:rPr>
          <w:rFonts w:ascii="Times New Roman" w:hAnsi="Times New Roman" w:cs="Times New Roman"/>
          <w:sz w:val="26"/>
          <w:szCs w:val="26"/>
        </w:rPr>
        <w:t xml:space="preserve">Uznając za miarodajną </w:t>
      </w:r>
      <w:r w:rsidR="00693120" w:rsidRPr="000A66DC">
        <w:rPr>
          <w:rFonts w:ascii="Times New Roman" w:hAnsi="Times New Roman" w:cs="Times New Roman"/>
          <w:sz w:val="26"/>
          <w:szCs w:val="26"/>
        </w:rPr>
        <w:t xml:space="preserve">w tym zakresie </w:t>
      </w:r>
      <w:r w:rsidR="005C3664" w:rsidRPr="000A66DC">
        <w:rPr>
          <w:rFonts w:ascii="Times New Roman" w:hAnsi="Times New Roman" w:cs="Times New Roman"/>
          <w:sz w:val="26"/>
          <w:szCs w:val="26"/>
        </w:rPr>
        <w:t xml:space="preserve">relację długu publicznego do poziomu PKB </w:t>
      </w:r>
      <w:r w:rsidR="00693120" w:rsidRPr="000A66DC">
        <w:rPr>
          <w:rFonts w:ascii="Times New Roman" w:hAnsi="Times New Roman" w:cs="Times New Roman"/>
          <w:sz w:val="26"/>
          <w:szCs w:val="26"/>
        </w:rPr>
        <w:t xml:space="preserve">Trybunał Konstytucyjny </w:t>
      </w:r>
      <w:r w:rsidR="00206E01" w:rsidRPr="000A66DC">
        <w:rPr>
          <w:rFonts w:ascii="Times New Roman" w:hAnsi="Times New Roman" w:cs="Times New Roman"/>
          <w:sz w:val="26"/>
          <w:szCs w:val="26"/>
        </w:rPr>
        <w:t>wskazał na konstytucyjny limit zadłużenia</w:t>
      </w:r>
      <w:r w:rsidR="005311DC" w:rsidRPr="000A66DC">
        <w:rPr>
          <w:rFonts w:ascii="Times New Roman" w:hAnsi="Times New Roman" w:cs="Times New Roman"/>
          <w:sz w:val="26"/>
          <w:szCs w:val="26"/>
        </w:rPr>
        <w:t xml:space="preserve"> określony w</w:t>
      </w:r>
      <w:r w:rsidR="00206E01" w:rsidRPr="000A66DC">
        <w:rPr>
          <w:rFonts w:ascii="Times New Roman" w:hAnsi="Times New Roman" w:cs="Times New Roman"/>
          <w:sz w:val="26"/>
          <w:szCs w:val="26"/>
        </w:rPr>
        <w:t xml:space="preserve"> art. 216 ust. 5 Konstytucji RP</w:t>
      </w:r>
      <w:r w:rsidR="005311DC" w:rsidRPr="000A66DC">
        <w:rPr>
          <w:rFonts w:ascii="Times New Roman" w:hAnsi="Times New Roman" w:cs="Times New Roman"/>
          <w:sz w:val="26"/>
          <w:szCs w:val="26"/>
        </w:rPr>
        <w:t>, zgodnie z którym dług publiczny nie może przekraczać 3/5 wartości PKB</w:t>
      </w:r>
      <w:r w:rsidR="00A800CD" w:rsidRPr="000A66DC">
        <w:rPr>
          <w:rFonts w:ascii="Times New Roman" w:hAnsi="Times New Roman" w:cs="Times New Roman"/>
          <w:sz w:val="26"/>
          <w:szCs w:val="26"/>
        </w:rPr>
        <w:t xml:space="preserve">. </w:t>
      </w:r>
      <w:r w:rsidR="004136F2" w:rsidRPr="000A66DC">
        <w:rPr>
          <w:rFonts w:ascii="Times New Roman" w:hAnsi="Times New Roman" w:cs="Times New Roman"/>
          <w:sz w:val="26"/>
          <w:szCs w:val="26"/>
        </w:rPr>
        <w:t xml:space="preserve">Nadto Trybunał wskazał na </w:t>
      </w:r>
      <w:r w:rsidR="004A4E6A" w:rsidRPr="000A66DC">
        <w:rPr>
          <w:rFonts w:ascii="Times New Roman" w:hAnsi="Times New Roman" w:cs="Times New Roman"/>
          <w:sz w:val="26"/>
          <w:szCs w:val="26"/>
        </w:rPr>
        <w:t>dwa tzw. progi ostrożnościowe</w:t>
      </w:r>
      <w:r w:rsidR="00570341" w:rsidRPr="000A66DC">
        <w:rPr>
          <w:rFonts w:ascii="Times New Roman" w:hAnsi="Times New Roman" w:cs="Times New Roman"/>
          <w:sz w:val="26"/>
          <w:szCs w:val="26"/>
        </w:rPr>
        <w:t xml:space="preserve">: I próg 50 % </w:t>
      </w:r>
      <w:r w:rsidR="00D9213E" w:rsidRPr="000A66DC">
        <w:rPr>
          <w:rFonts w:ascii="Times New Roman" w:hAnsi="Times New Roman" w:cs="Times New Roman"/>
          <w:sz w:val="26"/>
          <w:szCs w:val="26"/>
        </w:rPr>
        <w:t xml:space="preserve">(obecnie już nieobowiązujący) </w:t>
      </w:r>
      <w:r w:rsidR="00570341" w:rsidRPr="000A66DC">
        <w:rPr>
          <w:rFonts w:ascii="Times New Roman" w:hAnsi="Times New Roman" w:cs="Times New Roman"/>
          <w:sz w:val="26"/>
          <w:szCs w:val="26"/>
        </w:rPr>
        <w:t>i II próg 55 %</w:t>
      </w:r>
      <w:r w:rsidR="004136F2" w:rsidRPr="000A66DC">
        <w:rPr>
          <w:rFonts w:ascii="Times New Roman" w:hAnsi="Times New Roman" w:cs="Times New Roman"/>
          <w:sz w:val="26"/>
          <w:szCs w:val="26"/>
        </w:rPr>
        <w:t xml:space="preserve">, których przekroczenie wymusza uruchomienie przez władze </w:t>
      </w:r>
      <w:r w:rsidR="009B6AED" w:rsidRPr="000A66DC">
        <w:rPr>
          <w:rFonts w:ascii="Times New Roman" w:hAnsi="Times New Roman" w:cs="Times New Roman"/>
          <w:sz w:val="26"/>
          <w:szCs w:val="26"/>
        </w:rPr>
        <w:t xml:space="preserve">państwa stosownych procedur </w:t>
      </w:r>
      <w:r w:rsidR="00146C80" w:rsidRPr="000A66DC">
        <w:rPr>
          <w:rFonts w:ascii="Times New Roman" w:hAnsi="Times New Roman" w:cs="Times New Roman"/>
          <w:sz w:val="26"/>
          <w:szCs w:val="26"/>
        </w:rPr>
        <w:t xml:space="preserve">oszczędnościowych </w:t>
      </w:r>
      <w:r w:rsidR="009B6AED" w:rsidRPr="000A66DC">
        <w:rPr>
          <w:rFonts w:ascii="Times New Roman" w:hAnsi="Times New Roman" w:cs="Times New Roman"/>
          <w:sz w:val="26"/>
          <w:szCs w:val="26"/>
        </w:rPr>
        <w:t xml:space="preserve">(na marginesie wskazać należy, że w 2011 roku relacja długu publicznego do PKB wynosiła 53,5 % według „metodyki krajowej, względnie 56,4 % według „metodyki unijnej”). </w:t>
      </w:r>
    </w:p>
    <w:p w:rsidR="00146C80" w:rsidRPr="000A66DC" w:rsidRDefault="00146C80" w:rsidP="00146C80">
      <w:pPr>
        <w:shd w:val="clear" w:color="auto" w:fill="FFFFFF"/>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ab/>
        <w:t xml:space="preserve">Natomiast uzasadnienia wskazanych projektów ustaw okołobudżetowych na rok 2021 i 2022 powoływały się na bardzo ogólnie określoną potrzebę prawidłowej realizacji ustawy budżetowej, bez szczegółowego wyjaśnienia sytuacji budżetowej oraz niezbędności zamrożenia wynagrodzeń prokuratorów i asesorów prokuratury. </w:t>
      </w:r>
    </w:p>
    <w:p w:rsidR="000E53D2" w:rsidRPr="000A66DC" w:rsidRDefault="00804655" w:rsidP="000E53D2">
      <w:pPr>
        <w:shd w:val="clear" w:color="auto" w:fill="FFFFFF"/>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ab/>
        <w:t>Wskazać w tym miejscu należy, że relacja długi publicznego do PKB w 202</w:t>
      </w:r>
      <w:r w:rsidR="000E53D2" w:rsidRPr="000A66DC">
        <w:rPr>
          <w:rFonts w:ascii="Times New Roman" w:hAnsi="Times New Roman" w:cs="Times New Roman"/>
          <w:sz w:val="26"/>
          <w:szCs w:val="26"/>
        </w:rPr>
        <w:t>0</w:t>
      </w:r>
      <w:r w:rsidRPr="000A66DC">
        <w:rPr>
          <w:rFonts w:ascii="Times New Roman" w:hAnsi="Times New Roman" w:cs="Times New Roman"/>
          <w:sz w:val="26"/>
          <w:szCs w:val="26"/>
        </w:rPr>
        <w:t xml:space="preserve"> r. wynosiła </w:t>
      </w:r>
      <w:r w:rsidR="000E53D2" w:rsidRPr="000A66DC">
        <w:rPr>
          <w:rFonts w:ascii="Times New Roman" w:hAnsi="Times New Roman" w:cs="Times New Roman"/>
          <w:sz w:val="26"/>
          <w:szCs w:val="26"/>
        </w:rPr>
        <w:t xml:space="preserve">w 2020 r. 47,8 % (zgodnie z obwieszczeniem Ministra Finansów z dnia </w:t>
      </w:r>
      <w:r w:rsidR="009F5276" w:rsidRPr="000A66DC">
        <w:rPr>
          <w:rFonts w:ascii="Times New Roman" w:hAnsi="Times New Roman" w:cs="Times New Roman"/>
          <w:sz w:val="26"/>
          <w:szCs w:val="26"/>
        </w:rPr>
        <w:br/>
      </w:r>
      <w:r w:rsidR="000E53D2" w:rsidRPr="000A66DC">
        <w:rPr>
          <w:rFonts w:ascii="Times New Roman" w:hAnsi="Times New Roman" w:cs="Times New Roman"/>
          <w:sz w:val="26"/>
          <w:szCs w:val="26"/>
        </w:rPr>
        <w:t>24 maja 2021 r. M.P. z 2021 r. poz. 492)</w:t>
      </w:r>
      <w:r w:rsidR="007E553A" w:rsidRPr="000A66DC">
        <w:rPr>
          <w:rFonts w:ascii="Times New Roman" w:hAnsi="Times New Roman" w:cs="Times New Roman"/>
          <w:sz w:val="26"/>
          <w:szCs w:val="26"/>
        </w:rPr>
        <w:t xml:space="preserve">, względnie </w:t>
      </w:r>
      <w:r w:rsidR="00AC07FA" w:rsidRPr="000A66DC">
        <w:rPr>
          <w:rFonts w:ascii="Times New Roman" w:hAnsi="Times New Roman" w:cs="Times New Roman"/>
          <w:sz w:val="26"/>
          <w:szCs w:val="26"/>
        </w:rPr>
        <w:t xml:space="preserve">57,4 </w:t>
      </w:r>
      <w:r w:rsidR="001264A1" w:rsidRPr="000A66DC">
        <w:rPr>
          <w:rFonts w:ascii="Times New Roman" w:hAnsi="Times New Roman" w:cs="Times New Roman"/>
          <w:sz w:val="26"/>
          <w:szCs w:val="26"/>
        </w:rPr>
        <w:t xml:space="preserve">% (zgodnie z danymi przekazanymi przez Prezesa GUS </w:t>
      </w:r>
      <w:r w:rsidR="009C3DB4" w:rsidRPr="000A66DC">
        <w:rPr>
          <w:rFonts w:ascii="Times New Roman" w:hAnsi="Times New Roman" w:cs="Times New Roman"/>
          <w:sz w:val="26"/>
          <w:szCs w:val="26"/>
        </w:rPr>
        <w:t xml:space="preserve">w dniu </w:t>
      </w:r>
      <w:r w:rsidR="003818EC" w:rsidRPr="000A66DC">
        <w:rPr>
          <w:rFonts w:ascii="Times New Roman" w:hAnsi="Times New Roman" w:cs="Times New Roman"/>
          <w:sz w:val="26"/>
          <w:szCs w:val="26"/>
        </w:rPr>
        <w:t>30 września 2021 r.</w:t>
      </w:r>
      <w:r w:rsidR="009C3DB4" w:rsidRPr="000A66DC">
        <w:rPr>
          <w:rFonts w:ascii="Times New Roman" w:hAnsi="Times New Roman" w:cs="Times New Roman"/>
          <w:sz w:val="26"/>
          <w:szCs w:val="26"/>
        </w:rPr>
        <w:t xml:space="preserve"> do Komisji Europejskiej stosownie do Rozporządzenia Rady (WE) nr 479/2009 z dnia 25 maja 2009 r. </w:t>
      </w:r>
      <w:r w:rsidR="009F5276" w:rsidRPr="000A66DC">
        <w:rPr>
          <w:rFonts w:ascii="Times New Roman" w:hAnsi="Times New Roman" w:cs="Times New Roman"/>
          <w:sz w:val="26"/>
          <w:szCs w:val="26"/>
        </w:rPr>
        <w:br/>
      </w:r>
      <w:r w:rsidR="009C3DB4" w:rsidRPr="000A66DC">
        <w:rPr>
          <w:rFonts w:ascii="Times New Roman" w:hAnsi="Times New Roman" w:cs="Times New Roman"/>
          <w:sz w:val="26"/>
          <w:szCs w:val="26"/>
        </w:rPr>
        <w:t>o stosowaniu Protokołu w sprawie procedury dotyczącej nadmiernego deficytu (EDP</w:t>
      </w:r>
      <w:r w:rsidR="009F5276" w:rsidRPr="000A66DC">
        <w:rPr>
          <w:rFonts w:ascii="Times New Roman" w:hAnsi="Times New Roman" w:cs="Times New Roman"/>
          <w:sz w:val="26"/>
          <w:szCs w:val="26"/>
        </w:rPr>
        <w:t>)</w:t>
      </w:r>
      <w:r w:rsidR="009C3DB4" w:rsidRPr="000A66DC">
        <w:rPr>
          <w:rFonts w:ascii="Times New Roman" w:hAnsi="Times New Roman" w:cs="Times New Roman"/>
          <w:sz w:val="26"/>
          <w:szCs w:val="26"/>
        </w:rPr>
        <w:t xml:space="preserve"> załączonego do Traktatu ustanawiającego Wspólnotę Europejską, z późniejszymi zmianami</w:t>
      </w:r>
      <w:r w:rsidR="003818EC" w:rsidRPr="000A66DC">
        <w:rPr>
          <w:rFonts w:ascii="Times New Roman" w:hAnsi="Times New Roman" w:cs="Times New Roman"/>
          <w:sz w:val="26"/>
          <w:szCs w:val="26"/>
        </w:rPr>
        <w:t xml:space="preserve"> – tzw. notyfikacja fiskalna</w:t>
      </w:r>
      <w:r w:rsidR="009C3DB4" w:rsidRPr="000A66DC">
        <w:rPr>
          <w:rFonts w:ascii="Times New Roman" w:hAnsi="Times New Roman" w:cs="Times New Roman"/>
          <w:sz w:val="26"/>
          <w:szCs w:val="26"/>
        </w:rPr>
        <w:t>)</w:t>
      </w:r>
      <w:r w:rsidR="007E553A" w:rsidRPr="000A66DC">
        <w:rPr>
          <w:rFonts w:ascii="Times New Roman" w:hAnsi="Times New Roman" w:cs="Times New Roman"/>
          <w:sz w:val="26"/>
          <w:szCs w:val="26"/>
        </w:rPr>
        <w:t>, natomiast w 2021 r. 43,8 %</w:t>
      </w:r>
      <w:r w:rsidR="00BA321F" w:rsidRPr="000A66DC">
        <w:rPr>
          <w:rFonts w:ascii="Times New Roman" w:hAnsi="Times New Roman" w:cs="Times New Roman"/>
          <w:sz w:val="26"/>
          <w:szCs w:val="26"/>
        </w:rPr>
        <w:t xml:space="preserve"> </w:t>
      </w:r>
      <w:r w:rsidR="007E553A" w:rsidRPr="000A66DC">
        <w:rPr>
          <w:rFonts w:ascii="Times New Roman" w:hAnsi="Times New Roman" w:cs="Times New Roman"/>
          <w:sz w:val="26"/>
          <w:szCs w:val="26"/>
        </w:rPr>
        <w:t xml:space="preserve">(zgodnie </w:t>
      </w:r>
      <w:r w:rsidR="00D363BE" w:rsidRPr="000A66DC">
        <w:rPr>
          <w:rFonts w:ascii="Times New Roman" w:hAnsi="Times New Roman" w:cs="Times New Roman"/>
          <w:sz w:val="26"/>
          <w:szCs w:val="26"/>
        </w:rPr>
        <w:br/>
      </w:r>
      <w:r w:rsidR="007E553A" w:rsidRPr="000A66DC">
        <w:rPr>
          <w:rFonts w:ascii="Times New Roman" w:hAnsi="Times New Roman" w:cs="Times New Roman"/>
          <w:sz w:val="26"/>
          <w:szCs w:val="26"/>
        </w:rPr>
        <w:t>z obwieszczeniem Ministra Finansów z dnia 25 maja 202</w:t>
      </w:r>
      <w:r w:rsidR="00AC7E06" w:rsidRPr="000A66DC">
        <w:rPr>
          <w:rFonts w:ascii="Times New Roman" w:hAnsi="Times New Roman" w:cs="Times New Roman"/>
          <w:sz w:val="26"/>
          <w:szCs w:val="26"/>
        </w:rPr>
        <w:t>2</w:t>
      </w:r>
      <w:r w:rsidR="007E553A" w:rsidRPr="000A66DC">
        <w:rPr>
          <w:rFonts w:ascii="Times New Roman" w:hAnsi="Times New Roman" w:cs="Times New Roman"/>
          <w:sz w:val="26"/>
          <w:szCs w:val="26"/>
        </w:rPr>
        <w:t xml:space="preserve"> r. M.P. z 2022 r. poz. 553),</w:t>
      </w:r>
      <w:r w:rsidR="00BA321F" w:rsidRPr="000A66DC">
        <w:rPr>
          <w:rFonts w:ascii="Times New Roman" w:hAnsi="Times New Roman" w:cs="Times New Roman"/>
          <w:sz w:val="26"/>
          <w:szCs w:val="26"/>
        </w:rPr>
        <w:t xml:space="preserve"> </w:t>
      </w:r>
      <w:r w:rsidR="00AC7E06" w:rsidRPr="000A66DC">
        <w:rPr>
          <w:rFonts w:ascii="Times New Roman" w:hAnsi="Times New Roman" w:cs="Times New Roman"/>
          <w:sz w:val="26"/>
          <w:szCs w:val="26"/>
        </w:rPr>
        <w:t xml:space="preserve">względnie </w:t>
      </w:r>
      <w:r w:rsidR="00AC07FA" w:rsidRPr="000A66DC">
        <w:rPr>
          <w:rFonts w:ascii="Times New Roman" w:hAnsi="Times New Roman" w:cs="Times New Roman"/>
          <w:sz w:val="26"/>
          <w:szCs w:val="26"/>
        </w:rPr>
        <w:t xml:space="preserve">53,8 % </w:t>
      </w:r>
      <w:r w:rsidR="00AC7E06" w:rsidRPr="000A66DC">
        <w:rPr>
          <w:rFonts w:ascii="Times New Roman" w:hAnsi="Times New Roman" w:cs="Times New Roman"/>
          <w:sz w:val="26"/>
          <w:szCs w:val="26"/>
        </w:rPr>
        <w:t xml:space="preserve"> (zgodnie z danymi przekazanymi przez Prezesa GUS w dniu </w:t>
      </w:r>
      <w:r w:rsidR="00D363BE" w:rsidRPr="000A66DC">
        <w:rPr>
          <w:rFonts w:ascii="Times New Roman" w:hAnsi="Times New Roman" w:cs="Times New Roman"/>
          <w:sz w:val="26"/>
          <w:szCs w:val="26"/>
        </w:rPr>
        <w:br/>
        <w:t>31 marca</w:t>
      </w:r>
      <w:r w:rsidR="00C93016" w:rsidRPr="000A66DC">
        <w:rPr>
          <w:rFonts w:ascii="Times New Roman" w:hAnsi="Times New Roman" w:cs="Times New Roman"/>
          <w:sz w:val="26"/>
          <w:szCs w:val="26"/>
        </w:rPr>
        <w:t xml:space="preserve"> </w:t>
      </w:r>
      <w:r w:rsidR="00AC7E06" w:rsidRPr="000A66DC">
        <w:rPr>
          <w:rFonts w:ascii="Times New Roman" w:hAnsi="Times New Roman" w:cs="Times New Roman"/>
          <w:sz w:val="26"/>
          <w:szCs w:val="26"/>
        </w:rPr>
        <w:t>202</w:t>
      </w:r>
      <w:r w:rsidR="00D363BE" w:rsidRPr="000A66DC">
        <w:rPr>
          <w:rFonts w:ascii="Times New Roman" w:hAnsi="Times New Roman" w:cs="Times New Roman"/>
          <w:sz w:val="26"/>
          <w:szCs w:val="26"/>
        </w:rPr>
        <w:t>2</w:t>
      </w:r>
      <w:r w:rsidR="00AC7E06" w:rsidRPr="000A66DC">
        <w:rPr>
          <w:rFonts w:ascii="Times New Roman" w:hAnsi="Times New Roman" w:cs="Times New Roman"/>
          <w:sz w:val="26"/>
          <w:szCs w:val="26"/>
        </w:rPr>
        <w:t xml:space="preserve"> r. do Komisji Europejskiej </w:t>
      </w:r>
      <w:r w:rsidR="007B6738" w:rsidRPr="000A66DC">
        <w:rPr>
          <w:rFonts w:ascii="Times New Roman" w:hAnsi="Times New Roman" w:cs="Times New Roman"/>
          <w:sz w:val="26"/>
          <w:szCs w:val="26"/>
        </w:rPr>
        <w:t xml:space="preserve">w ramach tzw. notyfikacji fiskalnej). </w:t>
      </w:r>
    </w:p>
    <w:p w:rsidR="00DE31FB" w:rsidRPr="000A66DC" w:rsidRDefault="00DE31FB" w:rsidP="000E53D2">
      <w:pPr>
        <w:shd w:val="clear" w:color="auto" w:fill="FFFFFF"/>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lastRenderedPageBreak/>
        <w:tab/>
        <w:t>Brak jest więc podstaw do przyjęcia, że sytuacja budżetowa wymagała podjęcia tak radykalnych kroków jak zamrożenie wynagrodzenia prokuratorów i asesorów prokuratury, tym bardziej, że dopuszczalne jest to tylko w sytuacjach ekstraordynaryjnych.</w:t>
      </w:r>
    </w:p>
    <w:p w:rsidR="00AC69D8" w:rsidRPr="000A66DC" w:rsidRDefault="0012683F" w:rsidP="00AC69D8">
      <w:pPr>
        <w:shd w:val="clear" w:color="auto" w:fill="FFFFFF"/>
        <w:spacing w:after="0" w:line="360" w:lineRule="auto"/>
        <w:ind w:firstLine="708"/>
        <w:jc w:val="both"/>
        <w:rPr>
          <w:rFonts w:ascii="Times New Roman" w:hAnsi="Times New Roman" w:cs="Times New Roman"/>
          <w:sz w:val="26"/>
          <w:szCs w:val="26"/>
        </w:rPr>
      </w:pPr>
      <w:r w:rsidRPr="000A66DC">
        <w:rPr>
          <w:rFonts w:ascii="Times New Roman" w:hAnsi="Times New Roman" w:cs="Times New Roman"/>
          <w:sz w:val="26"/>
          <w:szCs w:val="26"/>
        </w:rPr>
        <w:t>W tym aspekcie zwrócić należy uwagę na to, że w czasie</w:t>
      </w:r>
      <w:r w:rsidR="007057B8" w:rsidRPr="000A66DC">
        <w:rPr>
          <w:rFonts w:ascii="Times New Roman" w:hAnsi="Times New Roman" w:cs="Times New Roman"/>
          <w:sz w:val="26"/>
          <w:szCs w:val="26"/>
        </w:rPr>
        <w:t xml:space="preserve"> </w:t>
      </w:r>
      <w:r w:rsidRPr="000A66DC">
        <w:rPr>
          <w:rFonts w:ascii="Times New Roman" w:hAnsi="Times New Roman" w:cs="Times New Roman"/>
          <w:sz w:val="26"/>
          <w:szCs w:val="26"/>
        </w:rPr>
        <w:t xml:space="preserve">kiedy </w:t>
      </w:r>
      <w:r w:rsidR="007057B8" w:rsidRPr="000A66DC">
        <w:rPr>
          <w:rFonts w:ascii="Times New Roman" w:hAnsi="Times New Roman" w:cs="Times New Roman"/>
          <w:sz w:val="26"/>
          <w:szCs w:val="26"/>
        </w:rPr>
        <w:t xml:space="preserve">doszło do zamrożenia wynagrodzenia </w:t>
      </w:r>
      <w:r w:rsidRPr="000A66DC">
        <w:rPr>
          <w:rFonts w:ascii="Times New Roman" w:hAnsi="Times New Roman" w:cs="Times New Roman"/>
          <w:sz w:val="26"/>
          <w:szCs w:val="26"/>
        </w:rPr>
        <w:t>prokuratorów i asesorów prokuratury, w odniesieniu do przedstawicieli władzy ustawodawczej i wykonawc</w:t>
      </w:r>
      <w:r w:rsidR="00A44BBD" w:rsidRPr="000A66DC">
        <w:rPr>
          <w:rFonts w:ascii="Times New Roman" w:hAnsi="Times New Roman" w:cs="Times New Roman"/>
          <w:sz w:val="26"/>
          <w:szCs w:val="26"/>
        </w:rPr>
        <w:t xml:space="preserve">zej doszło do </w:t>
      </w:r>
      <w:r w:rsidR="004E612D" w:rsidRPr="000A66DC">
        <w:rPr>
          <w:rFonts w:ascii="Times New Roman" w:hAnsi="Times New Roman" w:cs="Times New Roman"/>
          <w:sz w:val="26"/>
          <w:szCs w:val="26"/>
        </w:rPr>
        <w:t>podwyżki wynagrodzeń</w:t>
      </w:r>
      <w:r w:rsidR="00A44BBD" w:rsidRPr="000A66DC">
        <w:rPr>
          <w:rFonts w:ascii="Times New Roman" w:hAnsi="Times New Roman" w:cs="Times New Roman"/>
          <w:sz w:val="26"/>
          <w:szCs w:val="26"/>
        </w:rPr>
        <w:t>. Na mocy rozporządzenia Prezydenta Rzeczypo</w:t>
      </w:r>
      <w:r w:rsidR="00E932EE" w:rsidRPr="000A66DC">
        <w:rPr>
          <w:rFonts w:ascii="Times New Roman" w:hAnsi="Times New Roman" w:cs="Times New Roman"/>
          <w:sz w:val="26"/>
          <w:szCs w:val="26"/>
        </w:rPr>
        <w:t>s</w:t>
      </w:r>
      <w:r w:rsidR="00A44BBD" w:rsidRPr="000A66DC">
        <w:rPr>
          <w:rFonts w:ascii="Times New Roman" w:hAnsi="Times New Roman" w:cs="Times New Roman"/>
          <w:sz w:val="26"/>
          <w:szCs w:val="26"/>
        </w:rPr>
        <w:t>politej Pols</w:t>
      </w:r>
      <w:r w:rsidR="00B2521D" w:rsidRPr="000A66DC">
        <w:rPr>
          <w:rFonts w:ascii="Times New Roman" w:hAnsi="Times New Roman" w:cs="Times New Roman"/>
          <w:sz w:val="26"/>
          <w:szCs w:val="26"/>
        </w:rPr>
        <w:t xml:space="preserve">kiej z dnia </w:t>
      </w:r>
      <w:r w:rsidR="004E612D" w:rsidRPr="000A66DC">
        <w:rPr>
          <w:rFonts w:ascii="Times New Roman" w:hAnsi="Times New Roman" w:cs="Times New Roman"/>
          <w:sz w:val="26"/>
          <w:szCs w:val="26"/>
        </w:rPr>
        <w:br/>
      </w:r>
      <w:r w:rsidR="00D3468F" w:rsidRPr="000A66DC">
        <w:rPr>
          <w:rFonts w:ascii="Times New Roman" w:hAnsi="Times New Roman" w:cs="Times New Roman"/>
          <w:sz w:val="26"/>
          <w:szCs w:val="26"/>
        </w:rPr>
        <w:t>30 lipca</w:t>
      </w:r>
      <w:r w:rsidR="00B2521D" w:rsidRPr="000A66DC">
        <w:rPr>
          <w:rFonts w:ascii="Times New Roman" w:hAnsi="Times New Roman" w:cs="Times New Roman"/>
          <w:sz w:val="26"/>
          <w:szCs w:val="26"/>
        </w:rPr>
        <w:t xml:space="preserve"> 2021 r.</w:t>
      </w:r>
      <w:r w:rsidR="00A44BBD" w:rsidRPr="000A66DC">
        <w:rPr>
          <w:rFonts w:ascii="Times New Roman" w:hAnsi="Times New Roman" w:cs="Times New Roman"/>
          <w:sz w:val="26"/>
          <w:szCs w:val="26"/>
        </w:rPr>
        <w:t xml:space="preserve"> </w:t>
      </w:r>
      <w:r w:rsidR="00D3468F" w:rsidRPr="000A66DC">
        <w:rPr>
          <w:rFonts w:ascii="Times New Roman" w:hAnsi="Times New Roman" w:cs="Times New Roman"/>
          <w:sz w:val="26"/>
          <w:szCs w:val="26"/>
        </w:rPr>
        <w:t>zmieniającego rozporządzenie w sprawie</w:t>
      </w:r>
      <w:r w:rsidR="002A452F" w:rsidRPr="000A66DC">
        <w:rPr>
          <w:rFonts w:ascii="Times New Roman" w:hAnsi="Times New Roman" w:cs="Times New Roman"/>
          <w:sz w:val="26"/>
          <w:szCs w:val="26"/>
        </w:rPr>
        <w:t xml:space="preserve"> szczegółowych zasad wynagradzania osób zajmujących kierownicze stanowiska państwowe</w:t>
      </w:r>
      <w:r w:rsidRPr="000A66DC">
        <w:rPr>
          <w:rFonts w:ascii="Times New Roman" w:hAnsi="Times New Roman" w:cs="Times New Roman"/>
          <w:sz w:val="26"/>
          <w:szCs w:val="26"/>
        </w:rPr>
        <w:t xml:space="preserve"> </w:t>
      </w:r>
      <w:r w:rsidR="00B2521D" w:rsidRPr="000A66DC">
        <w:rPr>
          <w:rFonts w:ascii="Times New Roman" w:hAnsi="Times New Roman" w:cs="Times New Roman"/>
          <w:sz w:val="26"/>
          <w:szCs w:val="26"/>
        </w:rPr>
        <w:t xml:space="preserve">(Dz. U. z 2021 r. poz. </w:t>
      </w:r>
      <w:r w:rsidR="00D3468F" w:rsidRPr="000A66DC">
        <w:rPr>
          <w:rFonts w:ascii="Times New Roman" w:hAnsi="Times New Roman" w:cs="Times New Roman"/>
          <w:sz w:val="26"/>
          <w:szCs w:val="26"/>
        </w:rPr>
        <w:t>1394</w:t>
      </w:r>
      <w:r w:rsidR="00B2521D" w:rsidRPr="000A66DC">
        <w:rPr>
          <w:rFonts w:ascii="Times New Roman" w:hAnsi="Times New Roman" w:cs="Times New Roman"/>
          <w:sz w:val="26"/>
          <w:szCs w:val="26"/>
        </w:rPr>
        <w:t xml:space="preserve">), </w:t>
      </w:r>
      <w:r w:rsidR="00256614" w:rsidRPr="000A66DC">
        <w:rPr>
          <w:rFonts w:ascii="Times New Roman" w:hAnsi="Times New Roman" w:cs="Times New Roman"/>
          <w:sz w:val="26"/>
          <w:szCs w:val="26"/>
        </w:rPr>
        <w:t>z dniem 1</w:t>
      </w:r>
      <w:r w:rsidR="00230C9D" w:rsidRPr="000A66DC">
        <w:rPr>
          <w:rFonts w:ascii="Times New Roman" w:hAnsi="Times New Roman" w:cs="Times New Roman"/>
          <w:sz w:val="26"/>
          <w:szCs w:val="26"/>
        </w:rPr>
        <w:t xml:space="preserve"> </w:t>
      </w:r>
      <w:r w:rsidR="00D3468F" w:rsidRPr="000A66DC">
        <w:rPr>
          <w:rFonts w:ascii="Times New Roman" w:hAnsi="Times New Roman" w:cs="Times New Roman"/>
          <w:sz w:val="26"/>
          <w:szCs w:val="26"/>
        </w:rPr>
        <w:t>sierpnia</w:t>
      </w:r>
      <w:r w:rsidR="00230C9D" w:rsidRPr="000A66DC">
        <w:rPr>
          <w:rFonts w:ascii="Times New Roman" w:hAnsi="Times New Roman" w:cs="Times New Roman"/>
          <w:sz w:val="26"/>
          <w:szCs w:val="26"/>
        </w:rPr>
        <w:t xml:space="preserve"> 2021 r. </w:t>
      </w:r>
      <w:r w:rsidR="00D3468F" w:rsidRPr="000A66DC">
        <w:rPr>
          <w:rFonts w:ascii="Times New Roman" w:hAnsi="Times New Roman" w:cs="Times New Roman"/>
          <w:sz w:val="26"/>
          <w:szCs w:val="26"/>
        </w:rPr>
        <w:t xml:space="preserve">wprowadzono </w:t>
      </w:r>
      <w:r w:rsidR="00230C9D" w:rsidRPr="000A66DC">
        <w:rPr>
          <w:rFonts w:ascii="Times New Roman" w:hAnsi="Times New Roman" w:cs="Times New Roman"/>
          <w:sz w:val="26"/>
          <w:szCs w:val="26"/>
        </w:rPr>
        <w:t>następujące podwyżki:</w:t>
      </w:r>
    </w:p>
    <w:p w:rsidR="00B97A06" w:rsidRPr="000A66DC" w:rsidRDefault="00B97A06" w:rsidP="00AC69D8">
      <w:pPr>
        <w:shd w:val="clear" w:color="auto" w:fill="FFFFFF"/>
        <w:spacing w:after="0" w:line="360" w:lineRule="auto"/>
        <w:ind w:firstLine="708"/>
        <w:jc w:val="both"/>
        <w:rPr>
          <w:rFonts w:ascii="Times New Roman" w:hAnsi="Times New Roman" w:cs="Times New Roman"/>
          <w:sz w:val="26"/>
          <w:szCs w:val="26"/>
        </w:rPr>
      </w:pPr>
    </w:p>
    <w:tbl>
      <w:tblPr>
        <w:tblStyle w:val="Tabela-Siatka"/>
        <w:tblW w:w="9311" w:type="dxa"/>
        <w:tblLook w:val="04A0" w:firstRow="1" w:lastRow="0" w:firstColumn="1" w:lastColumn="0" w:noHBand="0" w:noVBand="1"/>
      </w:tblPr>
      <w:tblGrid>
        <w:gridCol w:w="2669"/>
        <w:gridCol w:w="1805"/>
        <w:gridCol w:w="1516"/>
        <w:gridCol w:w="1805"/>
        <w:gridCol w:w="1516"/>
      </w:tblGrid>
      <w:tr w:rsidR="007A643F" w:rsidRPr="000A66DC" w:rsidTr="00A27B77">
        <w:tc>
          <w:tcPr>
            <w:tcW w:w="3964" w:type="dxa"/>
            <w:vMerge w:val="restart"/>
          </w:tcPr>
          <w:p w:rsidR="007A643F" w:rsidRPr="000A66DC" w:rsidRDefault="007A643F" w:rsidP="00B97A06">
            <w:pPr>
              <w:jc w:val="both"/>
              <w:rPr>
                <w:rFonts w:ascii="Times New Roman" w:hAnsi="Times New Roman" w:cs="Times New Roman"/>
                <w:sz w:val="26"/>
                <w:szCs w:val="26"/>
              </w:rPr>
            </w:pPr>
            <w:r w:rsidRPr="000A66DC">
              <w:rPr>
                <w:rFonts w:ascii="Times New Roman" w:hAnsi="Times New Roman" w:cs="Times New Roman"/>
                <w:sz w:val="26"/>
                <w:szCs w:val="26"/>
              </w:rPr>
              <w:t>Stanowisko</w:t>
            </w:r>
          </w:p>
        </w:tc>
        <w:tc>
          <w:tcPr>
            <w:tcW w:w="2693" w:type="dxa"/>
            <w:gridSpan w:val="2"/>
          </w:tcPr>
          <w:p w:rsidR="007A643F" w:rsidRPr="000A66DC" w:rsidRDefault="007A643F" w:rsidP="00B97A06">
            <w:pPr>
              <w:jc w:val="both"/>
              <w:rPr>
                <w:rFonts w:ascii="Times New Roman" w:hAnsi="Times New Roman" w:cs="Times New Roman"/>
                <w:sz w:val="26"/>
                <w:szCs w:val="26"/>
              </w:rPr>
            </w:pPr>
            <w:r w:rsidRPr="000A66DC">
              <w:rPr>
                <w:rFonts w:ascii="Times New Roman" w:hAnsi="Times New Roman" w:cs="Times New Roman"/>
                <w:sz w:val="26"/>
                <w:szCs w:val="26"/>
              </w:rPr>
              <w:t xml:space="preserve">Mnożnik kwoty bazowej do 30 listopada 2021 r.  </w:t>
            </w:r>
          </w:p>
        </w:tc>
        <w:tc>
          <w:tcPr>
            <w:tcW w:w="2654" w:type="dxa"/>
            <w:gridSpan w:val="2"/>
          </w:tcPr>
          <w:p w:rsidR="007A643F" w:rsidRPr="000A66DC" w:rsidRDefault="007A643F" w:rsidP="00B97A06">
            <w:pPr>
              <w:jc w:val="both"/>
              <w:rPr>
                <w:rFonts w:ascii="Times New Roman" w:hAnsi="Times New Roman" w:cs="Times New Roman"/>
                <w:sz w:val="26"/>
                <w:szCs w:val="26"/>
              </w:rPr>
            </w:pPr>
            <w:r w:rsidRPr="000A66DC">
              <w:rPr>
                <w:rFonts w:ascii="Times New Roman" w:hAnsi="Times New Roman" w:cs="Times New Roman"/>
                <w:sz w:val="26"/>
                <w:szCs w:val="26"/>
              </w:rPr>
              <w:t xml:space="preserve">Mnożnik kwoty bazowej od </w:t>
            </w:r>
            <w:r w:rsidR="00D33121" w:rsidRPr="000A66DC">
              <w:rPr>
                <w:rFonts w:ascii="Times New Roman" w:hAnsi="Times New Roman" w:cs="Times New Roman"/>
                <w:sz w:val="26"/>
                <w:szCs w:val="26"/>
              </w:rPr>
              <w:br/>
            </w:r>
            <w:r w:rsidRPr="000A66DC">
              <w:rPr>
                <w:rFonts w:ascii="Times New Roman" w:hAnsi="Times New Roman" w:cs="Times New Roman"/>
                <w:sz w:val="26"/>
                <w:szCs w:val="26"/>
              </w:rPr>
              <w:t xml:space="preserve">1 grudnia 2021 r.  </w:t>
            </w:r>
          </w:p>
        </w:tc>
      </w:tr>
      <w:tr w:rsidR="007A643F" w:rsidRPr="000A66DC" w:rsidTr="00A27B77">
        <w:tc>
          <w:tcPr>
            <w:tcW w:w="3964" w:type="dxa"/>
            <w:vMerge/>
          </w:tcPr>
          <w:p w:rsidR="007A643F" w:rsidRPr="000A66DC" w:rsidRDefault="007A643F" w:rsidP="00B97A06">
            <w:pPr>
              <w:jc w:val="both"/>
              <w:rPr>
                <w:rFonts w:ascii="Times New Roman" w:hAnsi="Times New Roman" w:cs="Times New Roman"/>
                <w:sz w:val="26"/>
                <w:szCs w:val="26"/>
              </w:rPr>
            </w:pPr>
          </w:p>
        </w:tc>
        <w:tc>
          <w:tcPr>
            <w:tcW w:w="1457" w:type="dxa"/>
          </w:tcPr>
          <w:p w:rsidR="007A643F" w:rsidRPr="000A66DC" w:rsidRDefault="007A643F" w:rsidP="00B97A06">
            <w:pPr>
              <w:jc w:val="both"/>
              <w:rPr>
                <w:rFonts w:ascii="Times New Roman" w:hAnsi="Times New Roman" w:cs="Times New Roman"/>
                <w:sz w:val="26"/>
                <w:szCs w:val="26"/>
              </w:rPr>
            </w:pPr>
            <w:r w:rsidRPr="000A66DC">
              <w:rPr>
                <w:rFonts w:ascii="Times New Roman" w:hAnsi="Times New Roman" w:cs="Times New Roman"/>
                <w:sz w:val="26"/>
                <w:szCs w:val="26"/>
              </w:rPr>
              <w:t>wynagrodzenia zasadniczego</w:t>
            </w:r>
          </w:p>
        </w:tc>
        <w:tc>
          <w:tcPr>
            <w:tcW w:w="1236" w:type="dxa"/>
          </w:tcPr>
          <w:p w:rsidR="007A643F" w:rsidRPr="000A66DC" w:rsidRDefault="007A643F" w:rsidP="00B97A06">
            <w:pPr>
              <w:jc w:val="both"/>
              <w:rPr>
                <w:rFonts w:ascii="Times New Roman" w:hAnsi="Times New Roman" w:cs="Times New Roman"/>
                <w:sz w:val="26"/>
                <w:szCs w:val="26"/>
              </w:rPr>
            </w:pPr>
            <w:r w:rsidRPr="000A66DC">
              <w:rPr>
                <w:rFonts w:ascii="Times New Roman" w:hAnsi="Times New Roman" w:cs="Times New Roman"/>
                <w:sz w:val="26"/>
                <w:szCs w:val="26"/>
              </w:rPr>
              <w:t>dodatku funkcyjnego</w:t>
            </w:r>
          </w:p>
        </w:tc>
        <w:tc>
          <w:tcPr>
            <w:tcW w:w="1438" w:type="dxa"/>
          </w:tcPr>
          <w:p w:rsidR="007A643F" w:rsidRPr="000A66DC" w:rsidRDefault="007A643F" w:rsidP="00B97A06">
            <w:pPr>
              <w:jc w:val="both"/>
              <w:rPr>
                <w:rFonts w:ascii="Times New Roman" w:hAnsi="Times New Roman" w:cs="Times New Roman"/>
                <w:sz w:val="26"/>
                <w:szCs w:val="26"/>
              </w:rPr>
            </w:pPr>
            <w:r w:rsidRPr="000A66DC">
              <w:rPr>
                <w:rFonts w:ascii="Times New Roman" w:hAnsi="Times New Roman" w:cs="Times New Roman"/>
                <w:sz w:val="26"/>
                <w:szCs w:val="26"/>
              </w:rPr>
              <w:t>wynagrodzenia zasadniczego</w:t>
            </w:r>
          </w:p>
        </w:tc>
        <w:tc>
          <w:tcPr>
            <w:tcW w:w="1216" w:type="dxa"/>
          </w:tcPr>
          <w:p w:rsidR="007A643F" w:rsidRPr="000A66DC" w:rsidRDefault="007A643F" w:rsidP="00B97A06">
            <w:pPr>
              <w:jc w:val="both"/>
              <w:rPr>
                <w:rFonts w:ascii="Times New Roman" w:hAnsi="Times New Roman" w:cs="Times New Roman"/>
                <w:sz w:val="26"/>
                <w:szCs w:val="26"/>
              </w:rPr>
            </w:pPr>
            <w:r w:rsidRPr="000A66DC">
              <w:rPr>
                <w:rFonts w:ascii="Times New Roman" w:hAnsi="Times New Roman" w:cs="Times New Roman"/>
                <w:sz w:val="26"/>
                <w:szCs w:val="26"/>
              </w:rPr>
              <w:t>dodatku funkcyjnego</w:t>
            </w:r>
          </w:p>
        </w:tc>
      </w:tr>
      <w:tr w:rsidR="00B97A06" w:rsidRPr="000A66DC" w:rsidTr="00A27B77">
        <w:tc>
          <w:tcPr>
            <w:tcW w:w="3964" w:type="dxa"/>
          </w:tcPr>
          <w:p w:rsidR="00B97A06" w:rsidRPr="000A66DC" w:rsidRDefault="00B97A06" w:rsidP="00B97A06">
            <w:pPr>
              <w:jc w:val="both"/>
              <w:rPr>
                <w:rFonts w:ascii="Times New Roman" w:hAnsi="Times New Roman" w:cs="Times New Roman"/>
                <w:sz w:val="26"/>
                <w:szCs w:val="26"/>
              </w:rPr>
            </w:pPr>
            <w:r w:rsidRPr="000A66DC">
              <w:rPr>
                <w:rFonts w:ascii="Times New Roman" w:hAnsi="Times New Roman" w:cs="Times New Roman"/>
                <w:color w:val="333333"/>
                <w:sz w:val="26"/>
                <w:szCs w:val="26"/>
                <w:shd w:val="clear" w:color="auto" w:fill="FFFFFF"/>
              </w:rPr>
              <w:t>Prezes Rady Ministrów</w:t>
            </w:r>
          </w:p>
        </w:tc>
        <w:tc>
          <w:tcPr>
            <w:tcW w:w="1457" w:type="dxa"/>
          </w:tcPr>
          <w:p w:rsidR="00B97A06" w:rsidRPr="000A66DC" w:rsidRDefault="00B97A06" w:rsidP="00B97A06">
            <w:pPr>
              <w:jc w:val="both"/>
              <w:rPr>
                <w:rFonts w:ascii="Times New Roman" w:hAnsi="Times New Roman" w:cs="Times New Roman"/>
                <w:sz w:val="26"/>
                <w:szCs w:val="26"/>
              </w:rPr>
            </w:pPr>
            <w:r w:rsidRPr="000A66DC">
              <w:rPr>
                <w:rFonts w:ascii="Times New Roman" w:hAnsi="Times New Roman" w:cs="Times New Roman"/>
                <w:sz w:val="26"/>
                <w:szCs w:val="26"/>
              </w:rPr>
              <w:t>6,2</w:t>
            </w:r>
          </w:p>
        </w:tc>
        <w:tc>
          <w:tcPr>
            <w:tcW w:w="1236" w:type="dxa"/>
          </w:tcPr>
          <w:p w:rsidR="00B97A06" w:rsidRPr="000A66DC" w:rsidRDefault="00B97A06" w:rsidP="00B97A06">
            <w:pPr>
              <w:jc w:val="both"/>
              <w:rPr>
                <w:rFonts w:ascii="Times New Roman" w:hAnsi="Times New Roman" w:cs="Times New Roman"/>
                <w:sz w:val="26"/>
                <w:szCs w:val="26"/>
              </w:rPr>
            </w:pPr>
            <w:r w:rsidRPr="000A66DC">
              <w:rPr>
                <w:rFonts w:ascii="Times New Roman" w:hAnsi="Times New Roman" w:cs="Times New Roman"/>
                <w:sz w:val="26"/>
                <w:szCs w:val="26"/>
              </w:rPr>
              <w:t>2,0</w:t>
            </w:r>
          </w:p>
        </w:tc>
        <w:tc>
          <w:tcPr>
            <w:tcW w:w="1438" w:type="dxa"/>
            <w:vMerge w:val="restart"/>
          </w:tcPr>
          <w:p w:rsidR="00B97A06" w:rsidRPr="000A66DC" w:rsidRDefault="00B97A06" w:rsidP="00B97A06">
            <w:pPr>
              <w:jc w:val="both"/>
              <w:rPr>
                <w:rFonts w:ascii="Times New Roman" w:hAnsi="Times New Roman" w:cs="Times New Roman"/>
                <w:sz w:val="26"/>
                <w:szCs w:val="26"/>
              </w:rPr>
            </w:pPr>
            <w:r w:rsidRPr="000A66DC">
              <w:rPr>
                <w:rFonts w:ascii="Times New Roman" w:hAnsi="Times New Roman" w:cs="Times New Roman"/>
                <w:sz w:val="26"/>
                <w:szCs w:val="26"/>
              </w:rPr>
              <w:t>8,68</w:t>
            </w:r>
          </w:p>
          <w:p w:rsidR="00B97A06" w:rsidRPr="000A66DC" w:rsidRDefault="00B97A06" w:rsidP="00B97A06">
            <w:pPr>
              <w:jc w:val="both"/>
              <w:rPr>
                <w:rFonts w:ascii="Times New Roman" w:hAnsi="Times New Roman" w:cs="Times New Roman"/>
                <w:sz w:val="26"/>
                <w:szCs w:val="26"/>
              </w:rPr>
            </w:pPr>
          </w:p>
        </w:tc>
        <w:tc>
          <w:tcPr>
            <w:tcW w:w="1216" w:type="dxa"/>
            <w:vMerge w:val="restart"/>
          </w:tcPr>
          <w:p w:rsidR="00B97A06" w:rsidRPr="000A66DC" w:rsidRDefault="00B97A06" w:rsidP="00B97A06">
            <w:pPr>
              <w:jc w:val="both"/>
              <w:rPr>
                <w:rFonts w:ascii="Times New Roman" w:hAnsi="Times New Roman" w:cs="Times New Roman"/>
                <w:sz w:val="26"/>
                <w:szCs w:val="26"/>
              </w:rPr>
            </w:pPr>
            <w:r w:rsidRPr="000A66DC">
              <w:rPr>
                <w:rFonts w:ascii="Times New Roman" w:hAnsi="Times New Roman" w:cs="Times New Roman"/>
                <w:sz w:val="26"/>
                <w:szCs w:val="26"/>
              </w:rPr>
              <w:t>2,8</w:t>
            </w:r>
          </w:p>
          <w:p w:rsidR="00B97A06" w:rsidRPr="000A66DC" w:rsidRDefault="00B97A06" w:rsidP="00B97A06">
            <w:pPr>
              <w:jc w:val="both"/>
              <w:rPr>
                <w:rFonts w:ascii="Times New Roman" w:hAnsi="Times New Roman" w:cs="Times New Roman"/>
                <w:sz w:val="26"/>
                <w:szCs w:val="26"/>
              </w:rPr>
            </w:pPr>
          </w:p>
        </w:tc>
      </w:tr>
      <w:tr w:rsidR="00B97A06" w:rsidRPr="000A66DC" w:rsidTr="00A27B77">
        <w:tc>
          <w:tcPr>
            <w:tcW w:w="3964" w:type="dxa"/>
          </w:tcPr>
          <w:p w:rsidR="00B97A06" w:rsidRPr="000A66DC" w:rsidRDefault="00B97A06" w:rsidP="00B97A06">
            <w:pPr>
              <w:jc w:val="both"/>
              <w:rPr>
                <w:rFonts w:ascii="Times New Roman" w:hAnsi="Times New Roman" w:cs="Times New Roman"/>
                <w:color w:val="333333"/>
                <w:sz w:val="26"/>
                <w:szCs w:val="26"/>
                <w:shd w:val="clear" w:color="auto" w:fill="FFFFFF"/>
              </w:rPr>
            </w:pPr>
            <w:r w:rsidRPr="000A66DC">
              <w:rPr>
                <w:rFonts w:ascii="Times New Roman" w:hAnsi="Times New Roman" w:cs="Times New Roman"/>
                <w:color w:val="333333"/>
                <w:sz w:val="26"/>
                <w:szCs w:val="26"/>
                <w:shd w:val="clear" w:color="auto" w:fill="FFFFFF"/>
              </w:rPr>
              <w:t>Marszałek Sejmu, Marszałek Senatu</w:t>
            </w:r>
          </w:p>
        </w:tc>
        <w:tc>
          <w:tcPr>
            <w:tcW w:w="1457" w:type="dxa"/>
          </w:tcPr>
          <w:p w:rsidR="00B97A06" w:rsidRPr="000A66DC" w:rsidRDefault="00B97A06" w:rsidP="00B97A06">
            <w:pPr>
              <w:jc w:val="both"/>
              <w:rPr>
                <w:rFonts w:ascii="Times New Roman" w:hAnsi="Times New Roman" w:cs="Times New Roman"/>
                <w:sz w:val="26"/>
                <w:szCs w:val="26"/>
              </w:rPr>
            </w:pPr>
            <w:r w:rsidRPr="000A66DC">
              <w:rPr>
                <w:rFonts w:ascii="Times New Roman" w:hAnsi="Times New Roman" w:cs="Times New Roman"/>
                <w:sz w:val="26"/>
                <w:szCs w:val="26"/>
              </w:rPr>
              <w:t>4,96</w:t>
            </w:r>
          </w:p>
        </w:tc>
        <w:tc>
          <w:tcPr>
            <w:tcW w:w="1236" w:type="dxa"/>
          </w:tcPr>
          <w:p w:rsidR="00B97A06" w:rsidRPr="000A66DC" w:rsidRDefault="00B97A06" w:rsidP="00B97A06">
            <w:pPr>
              <w:jc w:val="both"/>
              <w:rPr>
                <w:rFonts w:ascii="Times New Roman" w:hAnsi="Times New Roman" w:cs="Times New Roman"/>
                <w:sz w:val="26"/>
                <w:szCs w:val="26"/>
              </w:rPr>
            </w:pPr>
            <w:r w:rsidRPr="000A66DC">
              <w:rPr>
                <w:rFonts w:ascii="Times New Roman" w:hAnsi="Times New Roman" w:cs="Times New Roman"/>
                <w:sz w:val="26"/>
                <w:szCs w:val="26"/>
              </w:rPr>
              <w:t>1,6</w:t>
            </w:r>
          </w:p>
        </w:tc>
        <w:tc>
          <w:tcPr>
            <w:tcW w:w="1438" w:type="dxa"/>
            <w:vMerge/>
          </w:tcPr>
          <w:p w:rsidR="00B97A06" w:rsidRPr="000A66DC" w:rsidRDefault="00B97A06" w:rsidP="00B97A06">
            <w:pPr>
              <w:jc w:val="both"/>
              <w:rPr>
                <w:rFonts w:ascii="Times New Roman" w:hAnsi="Times New Roman" w:cs="Times New Roman"/>
                <w:sz w:val="26"/>
                <w:szCs w:val="26"/>
              </w:rPr>
            </w:pPr>
          </w:p>
        </w:tc>
        <w:tc>
          <w:tcPr>
            <w:tcW w:w="1216" w:type="dxa"/>
            <w:vMerge/>
          </w:tcPr>
          <w:p w:rsidR="00B97A06" w:rsidRPr="000A66DC" w:rsidRDefault="00B97A06" w:rsidP="00B97A06">
            <w:pPr>
              <w:jc w:val="both"/>
              <w:rPr>
                <w:rFonts w:ascii="Times New Roman" w:hAnsi="Times New Roman" w:cs="Times New Roman"/>
                <w:sz w:val="26"/>
                <w:szCs w:val="26"/>
              </w:rPr>
            </w:pPr>
          </w:p>
        </w:tc>
      </w:tr>
      <w:tr w:rsidR="00B97A06" w:rsidRPr="000A66DC" w:rsidTr="00A27B77">
        <w:tc>
          <w:tcPr>
            <w:tcW w:w="3964" w:type="dxa"/>
          </w:tcPr>
          <w:p w:rsidR="00B97A06" w:rsidRPr="000A66DC" w:rsidRDefault="00B97A06" w:rsidP="00B97A06">
            <w:pPr>
              <w:jc w:val="both"/>
              <w:rPr>
                <w:rFonts w:ascii="Times New Roman" w:hAnsi="Times New Roman" w:cs="Times New Roman"/>
                <w:sz w:val="26"/>
                <w:szCs w:val="26"/>
              </w:rPr>
            </w:pPr>
            <w:r w:rsidRPr="000A66DC">
              <w:rPr>
                <w:rFonts w:ascii="Times New Roman" w:hAnsi="Times New Roman" w:cs="Times New Roman"/>
                <w:color w:val="333333"/>
                <w:sz w:val="26"/>
                <w:szCs w:val="26"/>
                <w:shd w:val="clear" w:color="auto" w:fill="FFFFFF"/>
              </w:rPr>
              <w:t>wiceprezes Rady Ministrów, Prezes Najwyższej Izby Kontroli</w:t>
            </w:r>
          </w:p>
        </w:tc>
        <w:tc>
          <w:tcPr>
            <w:tcW w:w="1457" w:type="dxa"/>
          </w:tcPr>
          <w:p w:rsidR="00B97A06" w:rsidRPr="000A66DC" w:rsidRDefault="00B97A06" w:rsidP="00B97A06">
            <w:pPr>
              <w:jc w:val="both"/>
              <w:rPr>
                <w:rFonts w:ascii="Times New Roman" w:hAnsi="Times New Roman" w:cs="Times New Roman"/>
                <w:sz w:val="26"/>
                <w:szCs w:val="26"/>
              </w:rPr>
            </w:pPr>
            <w:r w:rsidRPr="000A66DC">
              <w:rPr>
                <w:rFonts w:ascii="Times New Roman" w:hAnsi="Times New Roman" w:cs="Times New Roman"/>
                <w:sz w:val="26"/>
                <w:szCs w:val="26"/>
              </w:rPr>
              <w:t>5,7</w:t>
            </w:r>
          </w:p>
        </w:tc>
        <w:tc>
          <w:tcPr>
            <w:tcW w:w="1236" w:type="dxa"/>
          </w:tcPr>
          <w:p w:rsidR="00B97A06" w:rsidRPr="000A66DC" w:rsidRDefault="00B97A06" w:rsidP="00B97A06">
            <w:pPr>
              <w:jc w:val="both"/>
              <w:rPr>
                <w:rFonts w:ascii="Times New Roman" w:hAnsi="Times New Roman" w:cs="Times New Roman"/>
                <w:sz w:val="26"/>
                <w:szCs w:val="26"/>
              </w:rPr>
            </w:pPr>
            <w:r w:rsidRPr="000A66DC">
              <w:rPr>
                <w:rFonts w:ascii="Times New Roman" w:hAnsi="Times New Roman" w:cs="Times New Roman"/>
                <w:sz w:val="26"/>
                <w:szCs w:val="26"/>
              </w:rPr>
              <w:t>1,6</w:t>
            </w:r>
          </w:p>
        </w:tc>
        <w:tc>
          <w:tcPr>
            <w:tcW w:w="1438" w:type="dxa"/>
            <w:vMerge w:val="restart"/>
          </w:tcPr>
          <w:p w:rsidR="00B97A06" w:rsidRPr="000A66DC" w:rsidRDefault="00B97A06" w:rsidP="00B97A06">
            <w:pPr>
              <w:jc w:val="both"/>
              <w:rPr>
                <w:rFonts w:ascii="Times New Roman" w:hAnsi="Times New Roman" w:cs="Times New Roman"/>
                <w:sz w:val="26"/>
                <w:szCs w:val="26"/>
              </w:rPr>
            </w:pPr>
            <w:r w:rsidRPr="000A66DC">
              <w:rPr>
                <w:rFonts w:ascii="Times New Roman" w:hAnsi="Times New Roman" w:cs="Times New Roman"/>
                <w:sz w:val="26"/>
                <w:szCs w:val="26"/>
              </w:rPr>
              <w:t>7,98</w:t>
            </w:r>
          </w:p>
        </w:tc>
        <w:tc>
          <w:tcPr>
            <w:tcW w:w="1216" w:type="dxa"/>
            <w:vMerge w:val="restart"/>
          </w:tcPr>
          <w:p w:rsidR="00B97A06" w:rsidRPr="000A66DC" w:rsidRDefault="00B97A06" w:rsidP="00B97A06">
            <w:pPr>
              <w:jc w:val="both"/>
              <w:rPr>
                <w:rFonts w:ascii="Times New Roman" w:hAnsi="Times New Roman" w:cs="Times New Roman"/>
                <w:sz w:val="26"/>
                <w:szCs w:val="26"/>
              </w:rPr>
            </w:pPr>
            <w:r w:rsidRPr="000A66DC">
              <w:rPr>
                <w:rFonts w:ascii="Times New Roman" w:hAnsi="Times New Roman" w:cs="Times New Roman"/>
                <w:sz w:val="26"/>
                <w:szCs w:val="26"/>
              </w:rPr>
              <w:t>2,24</w:t>
            </w:r>
          </w:p>
        </w:tc>
      </w:tr>
      <w:tr w:rsidR="00B97A06" w:rsidRPr="000A66DC" w:rsidTr="00A27B77">
        <w:tc>
          <w:tcPr>
            <w:tcW w:w="3964" w:type="dxa"/>
          </w:tcPr>
          <w:p w:rsidR="00B97A06" w:rsidRPr="000A66DC" w:rsidRDefault="00B97A06" w:rsidP="00B97A06">
            <w:pPr>
              <w:jc w:val="both"/>
              <w:rPr>
                <w:rFonts w:ascii="Times New Roman" w:hAnsi="Times New Roman" w:cs="Times New Roman"/>
                <w:color w:val="333333"/>
                <w:sz w:val="26"/>
                <w:szCs w:val="26"/>
                <w:shd w:val="clear" w:color="auto" w:fill="FFFFFF"/>
              </w:rPr>
            </w:pPr>
            <w:r w:rsidRPr="000A66DC">
              <w:rPr>
                <w:rFonts w:ascii="Times New Roman" w:hAnsi="Times New Roman" w:cs="Times New Roman"/>
                <w:color w:val="333333"/>
                <w:sz w:val="26"/>
                <w:szCs w:val="26"/>
                <w:shd w:val="clear" w:color="auto" w:fill="FFFFFF"/>
              </w:rPr>
              <w:t>wicemarszałek Sejmu, wicemarszałek Senatu,</w:t>
            </w:r>
          </w:p>
        </w:tc>
        <w:tc>
          <w:tcPr>
            <w:tcW w:w="1457" w:type="dxa"/>
          </w:tcPr>
          <w:p w:rsidR="00B97A06" w:rsidRPr="000A66DC" w:rsidRDefault="00B97A06" w:rsidP="00B97A06">
            <w:pPr>
              <w:jc w:val="both"/>
              <w:rPr>
                <w:rFonts w:ascii="Times New Roman" w:hAnsi="Times New Roman" w:cs="Times New Roman"/>
                <w:sz w:val="26"/>
                <w:szCs w:val="26"/>
              </w:rPr>
            </w:pPr>
            <w:r w:rsidRPr="000A66DC">
              <w:rPr>
                <w:rFonts w:ascii="Times New Roman" w:hAnsi="Times New Roman" w:cs="Times New Roman"/>
                <w:sz w:val="26"/>
                <w:szCs w:val="26"/>
              </w:rPr>
              <w:t>4,56</w:t>
            </w:r>
          </w:p>
        </w:tc>
        <w:tc>
          <w:tcPr>
            <w:tcW w:w="1236" w:type="dxa"/>
          </w:tcPr>
          <w:p w:rsidR="00B97A06" w:rsidRPr="000A66DC" w:rsidRDefault="00B97A06" w:rsidP="00B97A06">
            <w:pPr>
              <w:jc w:val="both"/>
              <w:rPr>
                <w:rFonts w:ascii="Times New Roman" w:hAnsi="Times New Roman" w:cs="Times New Roman"/>
                <w:sz w:val="26"/>
                <w:szCs w:val="26"/>
              </w:rPr>
            </w:pPr>
            <w:r w:rsidRPr="000A66DC">
              <w:rPr>
                <w:rFonts w:ascii="Times New Roman" w:hAnsi="Times New Roman" w:cs="Times New Roman"/>
                <w:sz w:val="26"/>
                <w:szCs w:val="26"/>
              </w:rPr>
              <w:t>1,28</w:t>
            </w:r>
          </w:p>
        </w:tc>
        <w:tc>
          <w:tcPr>
            <w:tcW w:w="1438" w:type="dxa"/>
            <w:vMerge/>
          </w:tcPr>
          <w:p w:rsidR="00B97A06" w:rsidRPr="000A66DC" w:rsidRDefault="00B97A06" w:rsidP="00B97A06">
            <w:pPr>
              <w:jc w:val="both"/>
              <w:rPr>
                <w:rFonts w:ascii="Times New Roman" w:hAnsi="Times New Roman" w:cs="Times New Roman"/>
                <w:sz w:val="26"/>
                <w:szCs w:val="26"/>
              </w:rPr>
            </w:pPr>
          </w:p>
        </w:tc>
        <w:tc>
          <w:tcPr>
            <w:tcW w:w="1216" w:type="dxa"/>
            <w:vMerge/>
          </w:tcPr>
          <w:p w:rsidR="00B97A06" w:rsidRPr="000A66DC" w:rsidRDefault="00B97A06" w:rsidP="00B97A06">
            <w:pPr>
              <w:jc w:val="both"/>
              <w:rPr>
                <w:rFonts w:ascii="Times New Roman" w:hAnsi="Times New Roman" w:cs="Times New Roman"/>
                <w:sz w:val="26"/>
                <w:szCs w:val="26"/>
              </w:rPr>
            </w:pPr>
          </w:p>
        </w:tc>
      </w:tr>
      <w:tr w:rsidR="006E257C" w:rsidRPr="000A66DC" w:rsidTr="00A27B77">
        <w:tc>
          <w:tcPr>
            <w:tcW w:w="3964" w:type="dxa"/>
          </w:tcPr>
          <w:p w:rsidR="006E257C" w:rsidRPr="000A66DC" w:rsidRDefault="007A643F" w:rsidP="00B97A06">
            <w:pPr>
              <w:jc w:val="both"/>
              <w:rPr>
                <w:rFonts w:ascii="Times New Roman" w:hAnsi="Times New Roman" w:cs="Times New Roman"/>
                <w:sz w:val="26"/>
                <w:szCs w:val="26"/>
              </w:rPr>
            </w:pPr>
            <w:r w:rsidRPr="000A66DC">
              <w:rPr>
                <w:rFonts w:ascii="Times New Roman" w:hAnsi="Times New Roman" w:cs="Times New Roman"/>
                <w:color w:val="333333"/>
                <w:sz w:val="26"/>
                <w:szCs w:val="26"/>
                <w:shd w:val="clear" w:color="auto" w:fill="FFFFFF"/>
              </w:rPr>
              <w:t xml:space="preserve">Szef Kancelarii Prezydenta, minister, Rzecznik Praw Obywatelskich, Szef Kancelarii Sejmu, Szef Kancelarii Senatu, Szef Kancelarii Prezesa Rady Ministrów, Przewodniczący Krajowej Rady Radiofonii i Telewizji, Prezes Instytutu Pamięci Narodowej - Komisji Ścigania Zbrodni przeciwko </w:t>
            </w:r>
            <w:r w:rsidRPr="000A66DC">
              <w:rPr>
                <w:rFonts w:ascii="Times New Roman" w:hAnsi="Times New Roman" w:cs="Times New Roman"/>
                <w:color w:val="333333"/>
                <w:sz w:val="26"/>
                <w:szCs w:val="26"/>
                <w:shd w:val="clear" w:color="auto" w:fill="FFFFFF"/>
              </w:rPr>
              <w:lastRenderedPageBreak/>
              <w:t>Narodowi Polskiemu, wiceprezes Najwyższej Izby Kontroli</w:t>
            </w:r>
          </w:p>
        </w:tc>
        <w:tc>
          <w:tcPr>
            <w:tcW w:w="1457" w:type="dxa"/>
          </w:tcPr>
          <w:p w:rsidR="006E257C" w:rsidRPr="000A66DC" w:rsidRDefault="00980EEB" w:rsidP="00B97A06">
            <w:pPr>
              <w:jc w:val="both"/>
              <w:rPr>
                <w:rFonts w:ascii="Times New Roman" w:hAnsi="Times New Roman" w:cs="Times New Roman"/>
                <w:sz w:val="26"/>
                <w:szCs w:val="26"/>
              </w:rPr>
            </w:pPr>
            <w:r w:rsidRPr="000A66DC">
              <w:rPr>
                <w:rFonts w:ascii="Times New Roman" w:hAnsi="Times New Roman" w:cs="Times New Roman"/>
                <w:sz w:val="26"/>
                <w:szCs w:val="26"/>
              </w:rPr>
              <w:lastRenderedPageBreak/>
              <w:t>5,6</w:t>
            </w:r>
          </w:p>
        </w:tc>
        <w:tc>
          <w:tcPr>
            <w:tcW w:w="1236" w:type="dxa"/>
          </w:tcPr>
          <w:p w:rsidR="006E257C" w:rsidRPr="000A66DC" w:rsidRDefault="00980EEB" w:rsidP="00B97A06">
            <w:pPr>
              <w:jc w:val="both"/>
              <w:rPr>
                <w:rFonts w:ascii="Times New Roman" w:hAnsi="Times New Roman" w:cs="Times New Roman"/>
                <w:sz w:val="26"/>
                <w:szCs w:val="26"/>
              </w:rPr>
            </w:pPr>
            <w:r w:rsidRPr="000A66DC">
              <w:rPr>
                <w:rFonts w:ascii="Times New Roman" w:hAnsi="Times New Roman" w:cs="Times New Roman"/>
                <w:sz w:val="26"/>
                <w:szCs w:val="26"/>
              </w:rPr>
              <w:t>1,5</w:t>
            </w:r>
          </w:p>
        </w:tc>
        <w:tc>
          <w:tcPr>
            <w:tcW w:w="1438" w:type="dxa"/>
          </w:tcPr>
          <w:p w:rsidR="006E257C" w:rsidRPr="000A66DC" w:rsidRDefault="004C40AD" w:rsidP="00B97A06">
            <w:pPr>
              <w:jc w:val="both"/>
              <w:rPr>
                <w:rFonts w:ascii="Times New Roman" w:hAnsi="Times New Roman" w:cs="Times New Roman"/>
                <w:sz w:val="26"/>
                <w:szCs w:val="26"/>
              </w:rPr>
            </w:pPr>
            <w:r w:rsidRPr="000A66DC">
              <w:rPr>
                <w:rFonts w:ascii="Times New Roman" w:hAnsi="Times New Roman" w:cs="Times New Roman"/>
                <w:sz w:val="26"/>
                <w:szCs w:val="26"/>
              </w:rPr>
              <w:t>7,84</w:t>
            </w:r>
          </w:p>
        </w:tc>
        <w:tc>
          <w:tcPr>
            <w:tcW w:w="1216" w:type="dxa"/>
          </w:tcPr>
          <w:p w:rsidR="006E257C" w:rsidRPr="000A66DC" w:rsidRDefault="004C40AD" w:rsidP="00B97A06">
            <w:pPr>
              <w:jc w:val="both"/>
              <w:rPr>
                <w:rFonts w:ascii="Times New Roman" w:hAnsi="Times New Roman" w:cs="Times New Roman"/>
                <w:sz w:val="26"/>
                <w:szCs w:val="26"/>
              </w:rPr>
            </w:pPr>
            <w:r w:rsidRPr="000A66DC">
              <w:rPr>
                <w:rFonts w:ascii="Times New Roman" w:hAnsi="Times New Roman" w:cs="Times New Roman"/>
                <w:sz w:val="26"/>
                <w:szCs w:val="26"/>
              </w:rPr>
              <w:t>2,10</w:t>
            </w:r>
          </w:p>
        </w:tc>
      </w:tr>
      <w:tr w:rsidR="006E257C" w:rsidRPr="000A66DC" w:rsidTr="00A27B77">
        <w:tc>
          <w:tcPr>
            <w:tcW w:w="3964" w:type="dxa"/>
          </w:tcPr>
          <w:p w:rsidR="006E257C" w:rsidRPr="000A66DC" w:rsidRDefault="007A643F" w:rsidP="00B97A06">
            <w:pPr>
              <w:jc w:val="both"/>
              <w:rPr>
                <w:rFonts w:ascii="Times New Roman" w:hAnsi="Times New Roman" w:cs="Times New Roman"/>
                <w:sz w:val="26"/>
                <w:szCs w:val="26"/>
              </w:rPr>
            </w:pPr>
            <w:r w:rsidRPr="000A66DC">
              <w:rPr>
                <w:rFonts w:ascii="Times New Roman" w:hAnsi="Times New Roman" w:cs="Times New Roman"/>
                <w:color w:val="333333"/>
                <w:sz w:val="26"/>
                <w:szCs w:val="26"/>
                <w:shd w:val="clear" w:color="auto" w:fill="FFFFFF"/>
              </w:rPr>
              <w:t>zastępca Szefa Kancelarii Prezydenta, zastępca Szefa Kancelarii Sejmu, zastępca Szefa Kancelarii Senatu</w:t>
            </w:r>
          </w:p>
        </w:tc>
        <w:tc>
          <w:tcPr>
            <w:tcW w:w="1457" w:type="dxa"/>
          </w:tcPr>
          <w:p w:rsidR="006E257C" w:rsidRPr="000A66DC" w:rsidRDefault="002F7E17" w:rsidP="00B97A06">
            <w:pPr>
              <w:jc w:val="both"/>
              <w:rPr>
                <w:rFonts w:ascii="Times New Roman" w:hAnsi="Times New Roman" w:cs="Times New Roman"/>
                <w:sz w:val="26"/>
                <w:szCs w:val="26"/>
              </w:rPr>
            </w:pPr>
            <w:r w:rsidRPr="000A66DC">
              <w:rPr>
                <w:rFonts w:ascii="Times New Roman" w:hAnsi="Times New Roman" w:cs="Times New Roman"/>
                <w:sz w:val="26"/>
                <w:szCs w:val="26"/>
              </w:rPr>
              <w:t>4,9</w:t>
            </w:r>
          </w:p>
        </w:tc>
        <w:tc>
          <w:tcPr>
            <w:tcW w:w="1236" w:type="dxa"/>
          </w:tcPr>
          <w:p w:rsidR="006E257C" w:rsidRPr="000A66DC" w:rsidRDefault="002F7E17" w:rsidP="00B97A06">
            <w:pPr>
              <w:jc w:val="both"/>
              <w:rPr>
                <w:rFonts w:ascii="Times New Roman" w:hAnsi="Times New Roman" w:cs="Times New Roman"/>
                <w:sz w:val="26"/>
                <w:szCs w:val="26"/>
              </w:rPr>
            </w:pPr>
            <w:r w:rsidRPr="000A66DC">
              <w:rPr>
                <w:rFonts w:ascii="Times New Roman" w:hAnsi="Times New Roman" w:cs="Times New Roman"/>
                <w:sz w:val="26"/>
                <w:szCs w:val="26"/>
              </w:rPr>
              <w:t>1,2</w:t>
            </w:r>
          </w:p>
        </w:tc>
        <w:tc>
          <w:tcPr>
            <w:tcW w:w="1438" w:type="dxa"/>
          </w:tcPr>
          <w:p w:rsidR="006E257C" w:rsidRPr="000A66DC" w:rsidRDefault="004C40AD" w:rsidP="00B97A06">
            <w:pPr>
              <w:jc w:val="both"/>
              <w:rPr>
                <w:rFonts w:ascii="Times New Roman" w:hAnsi="Times New Roman" w:cs="Times New Roman"/>
                <w:sz w:val="26"/>
                <w:szCs w:val="26"/>
              </w:rPr>
            </w:pPr>
            <w:r w:rsidRPr="000A66DC">
              <w:rPr>
                <w:rFonts w:ascii="Times New Roman" w:hAnsi="Times New Roman" w:cs="Times New Roman"/>
                <w:sz w:val="26"/>
                <w:szCs w:val="26"/>
              </w:rPr>
              <w:t>7,</w:t>
            </w:r>
            <w:r w:rsidR="006A58CF" w:rsidRPr="000A66DC">
              <w:rPr>
                <w:rFonts w:ascii="Times New Roman" w:hAnsi="Times New Roman" w:cs="Times New Roman"/>
                <w:sz w:val="26"/>
                <w:szCs w:val="26"/>
              </w:rPr>
              <w:t>46</w:t>
            </w:r>
          </w:p>
        </w:tc>
        <w:tc>
          <w:tcPr>
            <w:tcW w:w="1216" w:type="dxa"/>
          </w:tcPr>
          <w:p w:rsidR="006E257C" w:rsidRPr="000A66DC" w:rsidRDefault="006A58CF" w:rsidP="00B97A06">
            <w:pPr>
              <w:jc w:val="both"/>
              <w:rPr>
                <w:rFonts w:ascii="Times New Roman" w:hAnsi="Times New Roman" w:cs="Times New Roman"/>
                <w:sz w:val="26"/>
                <w:szCs w:val="26"/>
              </w:rPr>
            </w:pPr>
            <w:r w:rsidRPr="000A66DC">
              <w:rPr>
                <w:rFonts w:ascii="Times New Roman" w:hAnsi="Times New Roman" w:cs="Times New Roman"/>
                <w:sz w:val="26"/>
                <w:szCs w:val="26"/>
              </w:rPr>
              <w:t>2</w:t>
            </w:r>
          </w:p>
        </w:tc>
      </w:tr>
      <w:tr w:rsidR="00B97A06" w:rsidRPr="000A66DC" w:rsidTr="00A27B77">
        <w:tc>
          <w:tcPr>
            <w:tcW w:w="3964" w:type="dxa"/>
          </w:tcPr>
          <w:p w:rsidR="00B97A06" w:rsidRPr="000A66DC" w:rsidRDefault="00B97A06" w:rsidP="00B97A06">
            <w:pPr>
              <w:jc w:val="both"/>
              <w:rPr>
                <w:rFonts w:ascii="Times New Roman" w:hAnsi="Times New Roman" w:cs="Times New Roman"/>
                <w:sz w:val="26"/>
                <w:szCs w:val="26"/>
              </w:rPr>
            </w:pPr>
            <w:r w:rsidRPr="000A66DC">
              <w:rPr>
                <w:rFonts w:ascii="Times New Roman" w:hAnsi="Times New Roman" w:cs="Times New Roman"/>
                <w:color w:val="333333"/>
                <w:sz w:val="26"/>
                <w:szCs w:val="26"/>
                <w:shd w:val="clear" w:color="auto" w:fill="FFFFFF"/>
              </w:rPr>
              <w:t>sekretarz stanu, Szef Krajowego Biura Wyborczego</w:t>
            </w:r>
          </w:p>
        </w:tc>
        <w:tc>
          <w:tcPr>
            <w:tcW w:w="1457" w:type="dxa"/>
          </w:tcPr>
          <w:p w:rsidR="00B97A06" w:rsidRPr="000A66DC" w:rsidRDefault="00B97A06" w:rsidP="00B97A06">
            <w:pPr>
              <w:jc w:val="both"/>
              <w:rPr>
                <w:rFonts w:ascii="Times New Roman" w:hAnsi="Times New Roman" w:cs="Times New Roman"/>
                <w:sz w:val="26"/>
                <w:szCs w:val="26"/>
              </w:rPr>
            </w:pPr>
            <w:r w:rsidRPr="000A66DC">
              <w:rPr>
                <w:rFonts w:ascii="Times New Roman" w:hAnsi="Times New Roman" w:cs="Times New Roman"/>
                <w:sz w:val="26"/>
                <w:szCs w:val="26"/>
              </w:rPr>
              <w:t>4,9</w:t>
            </w:r>
          </w:p>
        </w:tc>
        <w:tc>
          <w:tcPr>
            <w:tcW w:w="1236" w:type="dxa"/>
          </w:tcPr>
          <w:p w:rsidR="00B97A06" w:rsidRPr="000A66DC" w:rsidRDefault="00B97A06" w:rsidP="00B97A06">
            <w:pPr>
              <w:jc w:val="both"/>
              <w:rPr>
                <w:rFonts w:ascii="Times New Roman" w:hAnsi="Times New Roman" w:cs="Times New Roman"/>
                <w:sz w:val="26"/>
                <w:szCs w:val="26"/>
              </w:rPr>
            </w:pPr>
            <w:r w:rsidRPr="000A66DC">
              <w:rPr>
                <w:rFonts w:ascii="Times New Roman" w:hAnsi="Times New Roman" w:cs="Times New Roman"/>
                <w:sz w:val="26"/>
                <w:szCs w:val="26"/>
              </w:rPr>
              <w:t>1,2</w:t>
            </w:r>
          </w:p>
        </w:tc>
        <w:tc>
          <w:tcPr>
            <w:tcW w:w="1438" w:type="dxa"/>
            <w:vMerge w:val="restart"/>
          </w:tcPr>
          <w:p w:rsidR="00B97A06" w:rsidRPr="000A66DC" w:rsidRDefault="00B97A06" w:rsidP="00B97A06">
            <w:pPr>
              <w:jc w:val="both"/>
              <w:rPr>
                <w:rFonts w:ascii="Times New Roman" w:hAnsi="Times New Roman" w:cs="Times New Roman"/>
                <w:sz w:val="26"/>
                <w:szCs w:val="26"/>
              </w:rPr>
            </w:pPr>
            <w:r w:rsidRPr="000A66DC">
              <w:rPr>
                <w:rFonts w:ascii="Times New Roman" w:hAnsi="Times New Roman" w:cs="Times New Roman"/>
                <w:sz w:val="26"/>
                <w:szCs w:val="26"/>
              </w:rPr>
              <w:t>7,04</w:t>
            </w:r>
          </w:p>
        </w:tc>
        <w:tc>
          <w:tcPr>
            <w:tcW w:w="1216" w:type="dxa"/>
            <w:vMerge w:val="restart"/>
          </w:tcPr>
          <w:p w:rsidR="00B97A06" w:rsidRPr="000A66DC" w:rsidRDefault="00B97A06" w:rsidP="00B97A06">
            <w:pPr>
              <w:jc w:val="both"/>
              <w:rPr>
                <w:rFonts w:ascii="Times New Roman" w:hAnsi="Times New Roman" w:cs="Times New Roman"/>
                <w:sz w:val="26"/>
                <w:szCs w:val="26"/>
              </w:rPr>
            </w:pPr>
            <w:r w:rsidRPr="000A66DC">
              <w:rPr>
                <w:rFonts w:ascii="Times New Roman" w:hAnsi="Times New Roman" w:cs="Times New Roman"/>
                <w:sz w:val="26"/>
                <w:szCs w:val="26"/>
              </w:rPr>
              <w:t>1,92</w:t>
            </w:r>
          </w:p>
        </w:tc>
      </w:tr>
      <w:tr w:rsidR="00B97A06" w:rsidRPr="000A66DC" w:rsidTr="00A27B77">
        <w:tc>
          <w:tcPr>
            <w:tcW w:w="3964" w:type="dxa"/>
          </w:tcPr>
          <w:p w:rsidR="00B97A06" w:rsidRPr="000A66DC" w:rsidRDefault="00B97A06" w:rsidP="00B97A06">
            <w:pPr>
              <w:jc w:val="both"/>
              <w:rPr>
                <w:rFonts w:ascii="Times New Roman" w:hAnsi="Times New Roman" w:cs="Times New Roman"/>
                <w:color w:val="333333"/>
                <w:sz w:val="26"/>
                <w:szCs w:val="26"/>
                <w:shd w:val="clear" w:color="auto" w:fill="FFFFFF"/>
              </w:rPr>
            </w:pPr>
            <w:r w:rsidRPr="000A66DC">
              <w:rPr>
                <w:rFonts w:ascii="Times New Roman" w:hAnsi="Times New Roman" w:cs="Times New Roman"/>
                <w:color w:val="333333"/>
                <w:sz w:val="26"/>
                <w:szCs w:val="26"/>
                <w:shd w:val="clear" w:color="auto" w:fill="FFFFFF"/>
              </w:rPr>
              <w:t>podsekretarz stanu (wiceminister)</w:t>
            </w:r>
          </w:p>
        </w:tc>
        <w:tc>
          <w:tcPr>
            <w:tcW w:w="1457" w:type="dxa"/>
          </w:tcPr>
          <w:p w:rsidR="00B97A06" w:rsidRPr="000A66DC" w:rsidRDefault="00B97A06" w:rsidP="00B97A06">
            <w:pPr>
              <w:jc w:val="both"/>
              <w:rPr>
                <w:rFonts w:ascii="Times New Roman" w:hAnsi="Times New Roman" w:cs="Times New Roman"/>
                <w:sz w:val="26"/>
                <w:szCs w:val="26"/>
              </w:rPr>
            </w:pPr>
            <w:r w:rsidRPr="000A66DC">
              <w:rPr>
                <w:rFonts w:ascii="Times New Roman" w:hAnsi="Times New Roman" w:cs="Times New Roman"/>
                <w:sz w:val="26"/>
                <w:szCs w:val="26"/>
              </w:rPr>
              <w:t>4,4</w:t>
            </w:r>
          </w:p>
        </w:tc>
        <w:tc>
          <w:tcPr>
            <w:tcW w:w="1236" w:type="dxa"/>
          </w:tcPr>
          <w:p w:rsidR="00B97A06" w:rsidRPr="000A66DC" w:rsidRDefault="00B97A06" w:rsidP="00B97A06">
            <w:pPr>
              <w:jc w:val="both"/>
              <w:rPr>
                <w:rFonts w:ascii="Times New Roman" w:hAnsi="Times New Roman" w:cs="Times New Roman"/>
                <w:sz w:val="26"/>
                <w:szCs w:val="26"/>
              </w:rPr>
            </w:pPr>
            <w:r w:rsidRPr="000A66DC">
              <w:rPr>
                <w:rFonts w:ascii="Times New Roman" w:hAnsi="Times New Roman" w:cs="Times New Roman"/>
                <w:sz w:val="26"/>
                <w:szCs w:val="26"/>
              </w:rPr>
              <w:t>1,2</w:t>
            </w:r>
          </w:p>
        </w:tc>
        <w:tc>
          <w:tcPr>
            <w:tcW w:w="1438" w:type="dxa"/>
            <w:vMerge/>
          </w:tcPr>
          <w:p w:rsidR="00B97A06" w:rsidRPr="000A66DC" w:rsidRDefault="00B97A06" w:rsidP="00B97A06">
            <w:pPr>
              <w:jc w:val="both"/>
              <w:rPr>
                <w:rFonts w:ascii="Times New Roman" w:hAnsi="Times New Roman" w:cs="Times New Roman"/>
                <w:sz w:val="26"/>
                <w:szCs w:val="26"/>
              </w:rPr>
            </w:pPr>
          </w:p>
        </w:tc>
        <w:tc>
          <w:tcPr>
            <w:tcW w:w="1216" w:type="dxa"/>
            <w:vMerge/>
          </w:tcPr>
          <w:p w:rsidR="00B97A06" w:rsidRPr="000A66DC" w:rsidRDefault="00B97A06" w:rsidP="00B97A06">
            <w:pPr>
              <w:jc w:val="both"/>
              <w:rPr>
                <w:rFonts w:ascii="Times New Roman" w:hAnsi="Times New Roman" w:cs="Times New Roman"/>
                <w:sz w:val="26"/>
                <w:szCs w:val="26"/>
              </w:rPr>
            </w:pPr>
          </w:p>
        </w:tc>
      </w:tr>
      <w:tr w:rsidR="006E257C" w:rsidRPr="000A66DC" w:rsidTr="00A27B77">
        <w:tc>
          <w:tcPr>
            <w:tcW w:w="3964" w:type="dxa"/>
          </w:tcPr>
          <w:p w:rsidR="006E257C" w:rsidRPr="000A66DC" w:rsidRDefault="007A643F" w:rsidP="00C563A5">
            <w:pPr>
              <w:jc w:val="both"/>
              <w:rPr>
                <w:rFonts w:ascii="Times New Roman" w:hAnsi="Times New Roman" w:cs="Times New Roman"/>
                <w:sz w:val="26"/>
                <w:szCs w:val="26"/>
              </w:rPr>
            </w:pPr>
            <w:r w:rsidRPr="000A66DC">
              <w:rPr>
                <w:rFonts w:ascii="Times New Roman" w:hAnsi="Times New Roman" w:cs="Times New Roman"/>
                <w:color w:val="333333"/>
                <w:sz w:val="26"/>
                <w:szCs w:val="26"/>
                <w:shd w:val="clear" w:color="auto" w:fill="FFFFFF"/>
              </w:rPr>
              <w:t>Prezes Urzędu Ochrony Danych Osobowych, Rzecznik Praw Dziecka, Rzecznik Małych i Średnich Przedsiębiorców, Rzecznik Finansowy,</w:t>
            </w:r>
            <w:r w:rsidR="00E26118" w:rsidRPr="000A66DC">
              <w:rPr>
                <w:rFonts w:ascii="Times New Roman" w:hAnsi="Times New Roman" w:cs="Times New Roman"/>
                <w:color w:val="333333"/>
                <w:sz w:val="26"/>
                <w:szCs w:val="26"/>
                <w:shd w:val="clear" w:color="auto" w:fill="FFFFFF"/>
              </w:rPr>
              <w:t xml:space="preserve"> Prezes Polskiej Akademii Nauk</w:t>
            </w:r>
          </w:p>
        </w:tc>
        <w:tc>
          <w:tcPr>
            <w:tcW w:w="1457" w:type="dxa"/>
          </w:tcPr>
          <w:p w:rsidR="006E257C" w:rsidRPr="000A66DC" w:rsidRDefault="00E26118" w:rsidP="00B97A06">
            <w:pPr>
              <w:jc w:val="both"/>
              <w:rPr>
                <w:rFonts w:ascii="Times New Roman" w:hAnsi="Times New Roman" w:cs="Times New Roman"/>
                <w:sz w:val="26"/>
                <w:szCs w:val="26"/>
              </w:rPr>
            </w:pPr>
            <w:r w:rsidRPr="000A66DC">
              <w:rPr>
                <w:rFonts w:ascii="Times New Roman" w:hAnsi="Times New Roman" w:cs="Times New Roman"/>
                <w:sz w:val="26"/>
                <w:szCs w:val="26"/>
              </w:rPr>
              <w:t>5,0</w:t>
            </w:r>
          </w:p>
        </w:tc>
        <w:tc>
          <w:tcPr>
            <w:tcW w:w="1236" w:type="dxa"/>
          </w:tcPr>
          <w:p w:rsidR="006E257C" w:rsidRPr="000A66DC" w:rsidRDefault="00E26118" w:rsidP="00B97A06">
            <w:pPr>
              <w:jc w:val="both"/>
              <w:rPr>
                <w:rFonts w:ascii="Times New Roman" w:hAnsi="Times New Roman" w:cs="Times New Roman"/>
                <w:sz w:val="26"/>
                <w:szCs w:val="26"/>
              </w:rPr>
            </w:pPr>
            <w:r w:rsidRPr="000A66DC">
              <w:rPr>
                <w:rFonts w:ascii="Times New Roman" w:hAnsi="Times New Roman" w:cs="Times New Roman"/>
                <w:sz w:val="26"/>
                <w:szCs w:val="26"/>
              </w:rPr>
              <w:t>1,3</w:t>
            </w:r>
          </w:p>
        </w:tc>
        <w:tc>
          <w:tcPr>
            <w:tcW w:w="1438" w:type="dxa"/>
          </w:tcPr>
          <w:p w:rsidR="006E257C" w:rsidRPr="000A66DC" w:rsidRDefault="006A58CF" w:rsidP="00B97A06">
            <w:pPr>
              <w:jc w:val="both"/>
              <w:rPr>
                <w:rFonts w:ascii="Times New Roman" w:hAnsi="Times New Roman" w:cs="Times New Roman"/>
                <w:sz w:val="26"/>
                <w:szCs w:val="26"/>
              </w:rPr>
            </w:pPr>
            <w:r w:rsidRPr="000A66DC">
              <w:rPr>
                <w:rFonts w:ascii="Times New Roman" w:hAnsi="Times New Roman" w:cs="Times New Roman"/>
                <w:sz w:val="26"/>
                <w:szCs w:val="26"/>
              </w:rPr>
              <w:t>7</w:t>
            </w:r>
          </w:p>
        </w:tc>
        <w:tc>
          <w:tcPr>
            <w:tcW w:w="1216" w:type="dxa"/>
          </w:tcPr>
          <w:p w:rsidR="006E257C" w:rsidRPr="000A66DC" w:rsidRDefault="006A58CF" w:rsidP="00B97A06">
            <w:pPr>
              <w:jc w:val="both"/>
              <w:rPr>
                <w:rFonts w:ascii="Times New Roman" w:hAnsi="Times New Roman" w:cs="Times New Roman"/>
                <w:sz w:val="26"/>
                <w:szCs w:val="26"/>
              </w:rPr>
            </w:pPr>
            <w:r w:rsidRPr="000A66DC">
              <w:rPr>
                <w:rFonts w:ascii="Times New Roman" w:hAnsi="Times New Roman" w:cs="Times New Roman"/>
                <w:sz w:val="26"/>
                <w:szCs w:val="26"/>
              </w:rPr>
              <w:t>1,82</w:t>
            </w:r>
          </w:p>
        </w:tc>
      </w:tr>
      <w:tr w:rsidR="00E020C2" w:rsidRPr="000A66DC" w:rsidTr="00A27B77">
        <w:tc>
          <w:tcPr>
            <w:tcW w:w="3964" w:type="dxa"/>
          </w:tcPr>
          <w:p w:rsidR="00E020C2" w:rsidRPr="000A66DC" w:rsidRDefault="00E020C2" w:rsidP="00C563A5">
            <w:pPr>
              <w:jc w:val="both"/>
              <w:rPr>
                <w:rFonts w:ascii="Times New Roman" w:hAnsi="Times New Roman" w:cs="Times New Roman"/>
                <w:color w:val="333333"/>
                <w:sz w:val="26"/>
                <w:szCs w:val="26"/>
                <w:shd w:val="clear" w:color="auto" w:fill="FFFFFF"/>
              </w:rPr>
            </w:pPr>
            <w:r w:rsidRPr="000A66DC">
              <w:rPr>
                <w:rFonts w:ascii="Times New Roman" w:hAnsi="Times New Roman" w:cs="Times New Roman"/>
                <w:color w:val="333333"/>
                <w:sz w:val="26"/>
                <w:szCs w:val="26"/>
                <w:shd w:val="clear" w:color="auto" w:fill="FFFFFF"/>
              </w:rPr>
              <w:t>Zastępca Rzecznika Praw Obywatelskich, Zastępca Prezesa Urzędu Ochrony Danych Osobowych, Zastępca Rzecznika Praw Dziecka, zastępca Rzecznika Małych i Średnich Przedsiębiorców, członek Krajowej Rady Radiofonii i Telewizji</w:t>
            </w:r>
          </w:p>
        </w:tc>
        <w:tc>
          <w:tcPr>
            <w:tcW w:w="1457" w:type="dxa"/>
          </w:tcPr>
          <w:p w:rsidR="00E020C2" w:rsidRPr="000A66DC" w:rsidRDefault="00B5469B" w:rsidP="00B97A06">
            <w:pPr>
              <w:jc w:val="both"/>
              <w:rPr>
                <w:rFonts w:ascii="Times New Roman" w:hAnsi="Times New Roman" w:cs="Times New Roman"/>
                <w:sz w:val="26"/>
                <w:szCs w:val="26"/>
              </w:rPr>
            </w:pPr>
            <w:r w:rsidRPr="000A66DC">
              <w:rPr>
                <w:rFonts w:ascii="Times New Roman" w:hAnsi="Times New Roman" w:cs="Times New Roman"/>
                <w:sz w:val="26"/>
                <w:szCs w:val="26"/>
              </w:rPr>
              <w:t>4,9</w:t>
            </w:r>
          </w:p>
        </w:tc>
        <w:tc>
          <w:tcPr>
            <w:tcW w:w="1236" w:type="dxa"/>
          </w:tcPr>
          <w:p w:rsidR="00E020C2" w:rsidRPr="000A66DC" w:rsidRDefault="00B5469B" w:rsidP="00B97A06">
            <w:pPr>
              <w:jc w:val="both"/>
              <w:rPr>
                <w:rFonts w:ascii="Times New Roman" w:hAnsi="Times New Roman" w:cs="Times New Roman"/>
                <w:sz w:val="26"/>
                <w:szCs w:val="26"/>
              </w:rPr>
            </w:pPr>
            <w:r w:rsidRPr="000A66DC">
              <w:rPr>
                <w:rFonts w:ascii="Times New Roman" w:hAnsi="Times New Roman" w:cs="Times New Roman"/>
                <w:sz w:val="26"/>
                <w:szCs w:val="26"/>
              </w:rPr>
              <w:t>1,2</w:t>
            </w:r>
          </w:p>
        </w:tc>
        <w:tc>
          <w:tcPr>
            <w:tcW w:w="1438" w:type="dxa"/>
          </w:tcPr>
          <w:p w:rsidR="00E020C2" w:rsidRPr="000A66DC" w:rsidRDefault="006A58CF" w:rsidP="00B97A06">
            <w:pPr>
              <w:jc w:val="both"/>
              <w:rPr>
                <w:rFonts w:ascii="Times New Roman" w:hAnsi="Times New Roman" w:cs="Times New Roman"/>
                <w:sz w:val="26"/>
                <w:szCs w:val="26"/>
              </w:rPr>
            </w:pPr>
            <w:r w:rsidRPr="000A66DC">
              <w:rPr>
                <w:rFonts w:ascii="Times New Roman" w:hAnsi="Times New Roman" w:cs="Times New Roman"/>
                <w:sz w:val="26"/>
                <w:szCs w:val="26"/>
              </w:rPr>
              <w:t>6,86</w:t>
            </w:r>
          </w:p>
        </w:tc>
        <w:tc>
          <w:tcPr>
            <w:tcW w:w="1216" w:type="dxa"/>
          </w:tcPr>
          <w:p w:rsidR="00E020C2" w:rsidRPr="000A66DC" w:rsidRDefault="004C40AD" w:rsidP="00B97A06">
            <w:pPr>
              <w:jc w:val="both"/>
              <w:rPr>
                <w:rFonts w:ascii="Times New Roman" w:hAnsi="Times New Roman" w:cs="Times New Roman"/>
                <w:sz w:val="26"/>
                <w:szCs w:val="26"/>
              </w:rPr>
            </w:pPr>
            <w:r w:rsidRPr="000A66DC">
              <w:rPr>
                <w:rFonts w:ascii="Times New Roman" w:hAnsi="Times New Roman" w:cs="Times New Roman"/>
                <w:sz w:val="26"/>
                <w:szCs w:val="26"/>
              </w:rPr>
              <w:t>1,68</w:t>
            </w:r>
          </w:p>
        </w:tc>
      </w:tr>
      <w:tr w:rsidR="00E020C2" w:rsidRPr="000A66DC" w:rsidTr="00A27B77">
        <w:tc>
          <w:tcPr>
            <w:tcW w:w="3964" w:type="dxa"/>
          </w:tcPr>
          <w:p w:rsidR="00E020C2" w:rsidRPr="000A66DC" w:rsidRDefault="00E020C2" w:rsidP="00C563A5">
            <w:pPr>
              <w:jc w:val="both"/>
              <w:rPr>
                <w:rFonts w:ascii="Times New Roman" w:hAnsi="Times New Roman" w:cs="Times New Roman"/>
                <w:color w:val="333333"/>
                <w:sz w:val="26"/>
                <w:szCs w:val="26"/>
                <w:shd w:val="clear" w:color="auto" w:fill="FFFFFF"/>
              </w:rPr>
            </w:pPr>
            <w:r w:rsidRPr="000A66DC">
              <w:rPr>
                <w:rFonts w:ascii="Times New Roman" w:hAnsi="Times New Roman" w:cs="Times New Roman"/>
                <w:color w:val="333333"/>
                <w:sz w:val="26"/>
                <w:szCs w:val="26"/>
                <w:shd w:val="clear" w:color="auto" w:fill="FFFFFF"/>
              </w:rPr>
              <w:t>Główny Inspektor Pracy, wiceprezes Polskiej Akademii Nauk, wojewoda</w:t>
            </w:r>
          </w:p>
        </w:tc>
        <w:tc>
          <w:tcPr>
            <w:tcW w:w="1457" w:type="dxa"/>
          </w:tcPr>
          <w:p w:rsidR="00E020C2" w:rsidRPr="000A66DC" w:rsidRDefault="004B0E76" w:rsidP="00B97A06">
            <w:pPr>
              <w:jc w:val="both"/>
              <w:rPr>
                <w:rFonts w:ascii="Times New Roman" w:hAnsi="Times New Roman" w:cs="Times New Roman"/>
                <w:sz w:val="26"/>
                <w:szCs w:val="26"/>
              </w:rPr>
            </w:pPr>
            <w:r w:rsidRPr="000A66DC">
              <w:rPr>
                <w:rFonts w:ascii="Times New Roman" w:hAnsi="Times New Roman" w:cs="Times New Roman"/>
                <w:sz w:val="26"/>
                <w:szCs w:val="26"/>
              </w:rPr>
              <w:t>4,4</w:t>
            </w:r>
          </w:p>
        </w:tc>
        <w:tc>
          <w:tcPr>
            <w:tcW w:w="1236" w:type="dxa"/>
          </w:tcPr>
          <w:p w:rsidR="00E020C2" w:rsidRPr="000A66DC" w:rsidRDefault="004B0E76" w:rsidP="00B97A06">
            <w:pPr>
              <w:jc w:val="both"/>
              <w:rPr>
                <w:rFonts w:ascii="Times New Roman" w:hAnsi="Times New Roman" w:cs="Times New Roman"/>
                <w:sz w:val="26"/>
                <w:szCs w:val="26"/>
              </w:rPr>
            </w:pPr>
            <w:r w:rsidRPr="000A66DC">
              <w:rPr>
                <w:rFonts w:ascii="Times New Roman" w:hAnsi="Times New Roman" w:cs="Times New Roman"/>
                <w:sz w:val="26"/>
                <w:szCs w:val="26"/>
              </w:rPr>
              <w:t>1,2</w:t>
            </w:r>
          </w:p>
        </w:tc>
        <w:tc>
          <w:tcPr>
            <w:tcW w:w="1438" w:type="dxa"/>
          </w:tcPr>
          <w:p w:rsidR="00E020C2" w:rsidRPr="000A66DC" w:rsidRDefault="006A58CF" w:rsidP="00B97A06">
            <w:pPr>
              <w:jc w:val="both"/>
              <w:rPr>
                <w:rFonts w:ascii="Times New Roman" w:hAnsi="Times New Roman" w:cs="Times New Roman"/>
                <w:sz w:val="26"/>
                <w:szCs w:val="26"/>
              </w:rPr>
            </w:pPr>
            <w:r w:rsidRPr="000A66DC">
              <w:rPr>
                <w:rFonts w:ascii="Times New Roman" w:hAnsi="Times New Roman" w:cs="Times New Roman"/>
                <w:sz w:val="26"/>
                <w:szCs w:val="26"/>
              </w:rPr>
              <w:t>6,16</w:t>
            </w:r>
          </w:p>
        </w:tc>
        <w:tc>
          <w:tcPr>
            <w:tcW w:w="1216" w:type="dxa"/>
          </w:tcPr>
          <w:p w:rsidR="00E020C2" w:rsidRPr="000A66DC" w:rsidRDefault="004C40AD" w:rsidP="00B97A06">
            <w:pPr>
              <w:jc w:val="both"/>
              <w:rPr>
                <w:rFonts w:ascii="Times New Roman" w:hAnsi="Times New Roman" w:cs="Times New Roman"/>
                <w:sz w:val="26"/>
                <w:szCs w:val="26"/>
              </w:rPr>
            </w:pPr>
            <w:r w:rsidRPr="000A66DC">
              <w:rPr>
                <w:rFonts w:ascii="Times New Roman" w:hAnsi="Times New Roman" w:cs="Times New Roman"/>
                <w:sz w:val="26"/>
                <w:szCs w:val="26"/>
              </w:rPr>
              <w:t>1,68</w:t>
            </w:r>
          </w:p>
        </w:tc>
      </w:tr>
      <w:tr w:rsidR="00E020C2" w:rsidRPr="000A66DC" w:rsidTr="00A27B77">
        <w:tc>
          <w:tcPr>
            <w:tcW w:w="3964" w:type="dxa"/>
          </w:tcPr>
          <w:p w:rsidR="00E020C2" w:rsidRPr="000A66DC" w:rsidRDefault="00E020C2" w:rsidP="00C563A5">
            <w:pPr>
              <w:jc w:val="both"/>
              <w:rPr>
                <w:rFonts w:ascii="Times New Roman" w:hAnsi="Times New Roman" w:cs="Times New Roman"/>
                <w:color w:val="333333"/>
                <w:sz w:val="26"/>
                <w:szCs w:val="26"/>
                <w:shd w:val="clear" w:color="auto" w:fill="FFFFFF"/>
              </w:rPr>
            </w:pPr>
            <w:r w:rsidRPr="000A66DC">
              <w:rPr>
                <w:rFonts w:ascii="Times New Roman" w:hAnsi="Times New Roman" w:cs="Times New Roman"/>
                <w:color w:val="333333"/>
                <w:sz w:val="26"/>
                <w:szCs w:val="26"/>
                <w:shd w:val="clear" w:color="auto" w:fill="FFFFFF"/>
              </w:rPr>
              <w:t>zastępca Głównego Inspektora Pracy, wicewojewoda</w:t>
            </w:r>
          </w:p>
        </w:tc>
        <w:tc>
          <w:tcPr>
            <w:tcW w:w="1457" w:type="dxa"/>
          </w:tcPr>
          <w:p w:rsidR="00E020C2" w:rsidRPr="000A66DC" w:rsidRDefault="004B0E76" w:rsidP="00B97A06">
            <w:pPr>
              <w:jc w:val="both"/>
              <w:rPr>
                <w:rFonts w:ascii="Times New Roman" w:hAnsi="Times New Roman" w:cs="Times New Roman"/>
                <w:sz w:val="26"/>
                <w:szCs w:val="26"/>
              </w:rPr>
            </w:pPr>
            <w:r w:rsidRPr="000A66DC">
              <w:rPr>
                <w:rFonts w:ascii="Times New Roman" w:hAnsi="Times New Roman" w:cs="Times New Roman"/>
                <w:sz w:val="26"/>
                <w:szCs w:val="26"/>
              </w:rPr>
              <w:t>4,0</w:t>
            </w:r>
          </w:p>
        </w:tc>
        <w:tc>
          <w:tcPr>
            <w:tcW w:w="1236" w:type="dxa"/>
          </w:tcPr>
          <w:p w:rsidR="00E020C2" w:rsidRPr="000A66DC" w:rsidRDefault="004B0E76" w:rsidP="00B97A06">
            <w:pPr>
              <w:jc w:val="both"/>
              <w:rPr>
                <w:rFonts w:ascii="Times New Roman" w:hAnsi="Times New Roman" w:cs="Times New Roman"/>
                <w:sz w:val="26"/>
                <w:szCs w:val="26"/>
              </w:rPr>
            </w:pPr>
            <w:r w:rsidRPr="000A66DC">
              <w:rPr>
                <w:rFonts w:ascii="Times New Roman" w:hAnsi="Times New Roman" w:cs="Times New Roman"/>
                <w:sz w:val="26"/>
                <w:szCs w:val="26"/>
              </w:rPr>
              <w:t>1,2</w:t>
            </w:r>
          </w:p>
        </w:tc>
        <w:tc>
          <w:tcPr>
            <w:tcW w:w="1438" w:type="dxa"/>
          </w:tcPr>
          <w:p w:rsidR="00E020C2" w:rsidRPr="000A66DC" w:rsidRDefault="006A58CF" w:rsidP="00B97A06">
            <w:pPr>
              <w:jc w:val="both"/>
              <w:rPr>
                <w:rFonts w:ascii="Times New Roman" w:hAnsi="Times New Roman" w:cs="Times New Roman"/>
                <w:sz w:val="26"/>
                <w:szCs w:val="26"/>
              </w:rPr>
            </w:pPr>
            <w:r w:rsidRPr="000A66DC">
              <w:rPr>
                <w:rFonts w:ascii="Times New Roman" w:hAnsi="Times New Roman" w:cs="Times New Roman"/>
                <w:sz w:val="26"/>
                <w:szCs w:val="26"/>
              </w:rPr>
              <w:t>5,60</w:t>
            </w:r>
          </w:p>
        </w:tc>
        <w:tc>
          <w:tcPr>
            <w:tcW w:w="1216" w:type="dxa"/>
          </w:tcPr>
          <w:p w:rsidR="00E020C2" w:rsidRPr="000A66DC" w:rsidRDefault="004C40AD" w:rsidP="00B97A06">
            <w:pPr>
              <w:jc w:val="both"/>
              <w:rPr>
                <w:rFonts w:ascii="Times New Roman" w:hAnsi="Times New Roman" w:cs="Times New Roman"/>
                <w:sz w:val="26"/>
                <w:szCs w:val="26"/>
              </w:rPr>
            </w:pPr>
            <w:r w:rsidRPr="000A66DC">
              <w:rPr>
                <w:rFonts w:ascii="Times New Roman" w:hAnsi="Times New Roman" w:cs="Times New Roman"/>
                <w:sz w:val="26"/>
                <w:szCs w:val="26"/>
              </w:rPr>
              <w:t>1,68</w:t>
            </w:r>
          </w:p>
        </w:tc>
      </w:tr>
      <w:tr w:rsidR="00E020C2" w:rsidRPr="000A66DC" w:rsidTr="00A27B77">
        <w:tc>
          <w:tcPr>
            <w:tcW w:w="3964" w:type="dxa"/>
          </w:tcPr>
          <w:p w:rsidR="00E020C2" w:rsidRPr="000A66DC" w:rsidRDefault="00E020C2" w:rsidP="00C563A5">
            <w:pPr>
              <w:jc w:val="both"/>
              <w:rPr>
                <w:rFonts w:ascii="Times New Roman" w:hAnsi="Times New Roman" w:cs="Times New Roman"/>
                <w:color w:val="333333"/>
                <w:sz w:val="26"/>
                <w:szCs w:val="26"/>
                <w:shd w:val="clear" w:color="auto" w:fill="FFFFFF"/>
              </w:rPr>
            </w:pPr>
            <w:r w:rsidRPr="000A66DC">
              <w:rPr>
                <w:rFonts w:ascii="Times New Roman" w:hAnsi="Times New Roman" w:cs="Times New Roman"/>
                <w:color w:val="333333"/>
                <w:sz w:val="26"/>
                <w:szCs w:val="26"/>
                <w:shd w:val="clear" w:color="auto" w:fill="FFFFFF"/>
              </w:rPr>
              <w:t xml:space="preserve">kierownik urzędu centralnego, zastępca kierownika urzędu </w:t>
            </w:r>
            <w:r w:rsidRPr="000A66DC">
              <w:rPr>
                <w:rFonts w:ascii="Times New Roman" w:hAnsi="Times New Roman" w:cs="Times New Roman"/>
                <w:color w:val="333333"/>
                <w:sz w:val="26"/>
                <w:szCs w:val="26"/>
                <w:shd w:val="clear" w:color="auto" w:fill="FFFFFF"/>
              </w:rPr>
              <w:lastRenderedPageBreak/>
              <w:t>centralnego, Szef Służby Cywilnej</w:t>
            </w:r>
          </w:p>
        </w:tc>
        <w:tc>
          <w:tcPr>
            <w:tcW w:w="1457" w:type="dxa"/>
          </w:tcPr>
          <w:p w:rsidR="00E020C2" w:rsidRPr="000A66DC" w:rsidRDefault="00724BCA" w:rsidP="00B97A06">
            <w:pPr>
              <w:jc w:val="both"/>
              <w:rPr>
                <w:rFonts w:ascii="Times New Roman" w:hAnsi="Times New Roman" w:cs="Times New Roman"/>
                <w:sz w:val="26"/>
                <w:szCs w:val="26"/>
              </w:rPr>
            </w:pPr>
            <w:r w:rsidRPr="000A66DC">
              <w:rPr>
                <w:rFonts w:ascii="Times New Roman" w:hAnsi="Times New Roman" w:cs="Times New Roman"/>
                <w:sz w:val="26"/>
                <w:szCs w:val="26"/>
              </w:rPr>
              <w:lastRenderedPageBreak/>
              <w:t>1,0-6,5</w:t>
            </w:r>
          </w:p>
        </w:tc>
        <w:tc>
          <w:tcPr>
            <w:tcW w:w="1236" w:type="dxa"/>
          </w:tcPr>
          <w:p w:rsidR="00E020C2" w:rsidRPr="000A66DC" w:rsidRDefault="00724BCA" w:rsidP="00B97A06">
            <w:pPr>
              <w:jc w:val="both"/>
              <w:rPr>
                <w:rFonts w:ascii="Times New Roman" w:hAnsi="Times New Roman" w:cs="Times New Roman"/>
                <w:sz w:val="26"/>
                <w:szCs w:val="26"/>
              </w:rPr>
            </w:pPr>
            <w:r w:rsidRPr="000A66DC">
              <w:rPr>
                <w:rFonts w:ascii="Times New Roman" w:hAnsi="Times New Roman" w:cs="Times New Roman"/>
                <w:sz w:val="26"/>
                <w:szCs w:val="26"/>
              </w:rPr>
              <w:t>1,0-2,0</w:t>
            </w:r>
          </w:p>
        </w:tc>
        <w:tc>
          <w:tcPr>
            <w:tcW w:w="1438" w:type="dxa"/>
          </w:tcPr>
          <w:p w:rsidR="00E020C2" w:rsidRPr="000A66DC" w:rsidRDefault="006A6C6A" w:rsidP="00B97A06">
            <w:pPr>
              <w:jc w:val="both"/>
              <w:rPr>
                <w:rFonts w:ascii="Times New Roman" w:hAnsi="Times New Roman" w:cs="Times New Roman"/>
                <w:sz w:val="26"/>
                <w:szCs w:val="26"/>
              </w:rPr>
            </w:pPr>
            <w:r w:rsidRPr="000A66DC">
              <w:rPr>
                <w:rFonts w:ascii="Times New Roman" w:hAnsi="Times New Roman" w:cs="Times New Roman"/>
                <w:sz w:val="26"/>
                <w:szCs w:val="26"/>
              </w:rPr>
              <w:t>1,40-7,04</w:t>
            </w:r>
          </w:p>
        </w:tc>
        <w:tc>
          <w:tcPr>
            <w:tcW w:w="1216" w:type="dxa"/>
          </w:tcPr>
          <w:p w:rsidR="00E020C2" w:rsidRPr="000A66DC" w:rsidRDefault="006A6C6A" w:rsidP="00B97A06">
            <w:pPr>
              <w:jc w:val="both"/>
              <w:rPr>
                <w:rFonts w:ascii="Times New Roman" w:hAnsi="Times New Roman" w:cs="Times New Roman"/>
                <w:sz w:val="26"/>
                <w:szCs w:val="26"/>
              </w:rPr>
            </w:pPr>
            <w:r w:rsidRPr="000A66DC">
              <w:rPr>
                <w:rFonts w:ascii="Times New Roman" w:hAnsi="Times New Roman" w:cs="Times New Roman"/>
                <w:sz w:val="26"/>
                <w:szCs w:val="26"/>
              </w:rPr>
              <w:t>1,40-1,92</w:t>
            </w:r>
          </w:p>
        </w:tc>
      </w:tr>
      <w:tr w:rsidR="00E020C2" w:rsidRPr="000A66DC" w:rsidTr="00A27B77">
        <w:tc>
          <w:tcPr>
            <w:tcW w:w="3964" w:type="dxa"/>
          </w:tcPr>
          <w:p w:rsidR="00E020C2" w:rsidRPr="000A66DC" w:rsidRDefault="00D4075A" w:rsidP="00C563A5">
            <w:pPr>
              <w:jc w:val="both"/>
              <w:rPr>
                <w:rFonts w:ascii="Times New Roman" w:hAnsi="Times New Roman" w:cs="Times New Roman"/>
                <w:color w:val="333333"/>
                <w:sz w:val="26"/>
                <w:szCs w:val="26"/>
                <w:shd w:val="clear" w:color="auto" w:fill="FFFFFF"/>
              </w:rPr>
            </w:pPr>
            <w:r w:rsidRPr="000A66DC">
              <w:rPr>
                <w:rFonts w:ascii="Times New Roman" w:hAnsi="Times New Roman" w:cs="Times New Roman"/>
                <w:color w:val="333333"/>
                <w:sz w:val="26"/>
                <w:szCs w:val="26"/>
                <w:shd w:val="clear" w:color="auto" w:fill="FFFFFF"/>
              </w:rPr>
              <w:t>Prezes Narodowego Banku Polskiego</w:t>
            </w:r>
          </w:p>
        </w:tc>
        <w:tc>
          <w:tcPr>
            <w:tcW w:w="1457" w:type="dxa"/>
          </w:tcPr>
          <w:p w:rsidR="00E020C2" w:rsidRPr="000A66DC" w:rsidRDefault="00FC148F" w:rsidP="00B97A06">
            <w:pPr>
              <w:jc w:val="both"/>
              <w:rPr>
                <w:rFonts w:ascii="Times New Roman" w:hAnsi="Times New Roman" w:cs="Times New Roman"/>
                <w:sz w:val="26"/>
                <w:szCs w:val="26"/>
              </w:rPr>
            </w:pPr>
            <w:r w:rsidRPr="000A66DC">
              <w:rPr>
                <w:rFonts w:ascii="Times New Roman" w:hAnsi="Times New Roman" w:cs="Times New Roman"/>
                <w:sz w:val="26"/>
                <w:szCs w:val="26"/>
              </w:rPr>
              <w:t>6,2</w:t>
            </w:r>
          </w:p>
        </w:tc>
        <w:tc>
          <w:tcPr>
            <w:tcW w:w="1236" w:type="dxa"/>
          </w:tcPr>
          <w:p w:rsidR="00E020C2" w:rsidRPr="000A66DC" w:rsidRDefault="00FC148F" w:rsidP="00B97A06">
            <w:pPr>
              <w:jc w:val="both"/>
              <w:rPr>
                <w:rFonts w:ascii="Times New Roman" w:hAnsi="Times New Roman" w:cs="Times New Roman"/>
                <w:sz w:val="26"/>
                <w:szCs w:val="26"/>
              </w:rPr>
            </w:pPr>
            <w:r w:rsidRPr="000A66DC">
              <w:rPr>
                <w:rFonts w:ascii="Times New Roman" w:hAnsi="Times New Roman" w:cs="Times New Roman"/>
                <w:sz w:val="26"/>
                <w:szCs w:val="26"/>
              </w:rPr>
              <w:t>2,0</w:t>
            </w:r>
          </w:p>
        </w:tc>
        <w:tc>
          <w:tcPr>
            <w:tcW w:w="1438" w:type="dxa"/>
          </w:tcPr>
          <w:p w:rsidR="00E020C2" w:rsidRPr="000A66DC" w:rsidRDefault="006A6C6A" w:rsidP="00B97A06">
            <w:pPr>
              <w:jc w:val="both"/>
              <w:rPr>
                <w:rFonts w:ascii="Times New Roman" w:hAnsi="Times New Roman" w:cs="Times New Roman"/>
                <w:sz w:val="26"/>
                <w:szCs w:val="26"/>
              </w:rPr>
            </w:pPr>
            <w:r w:rsidRPr="000A66DC">
              <w:rPr>
                <w:rFonts w:ascii="Times New Roman" w:hAnsi="Times New Roman" w:cs="Times New Roman"/>
                <w:sz w:val="26"/>
                <w:szCs w:val="26"/>
              </w:rPr>
              <w:t>8,68</w:t>
            </w:r>
          </w:p>
        </w:tc>
        <w:tc>
          <w:tcPr>
            <w:tcW w:w="1216" w:type="dxa"/>
          </w:tcPr>
          <w:p w:rsidR="00E020C2" w:rsidRPr="000A66DC" w:rsidRDefault="006A6C6A" w:rsidP="00B97A06">
            <w:pPr>
              <w:jc w:val="both"/>
              <w:rPr>
                <w:rFonts w:ascii="Times New Roman" w:hAnsi="Times New Roman" w:cs="Times New Roman"/>
                <w:sz w:val="26"/>
                <w:szCs w:val="26"/>
              </w:rPr>
            </w:pPr>
            <w:r w:rsidRPr="000A66DC">
              <w:rPr>
                <w:rFonts w:ascii="Times New Roman" w:hAnsi="Times New Roman" w:cs="Times New Roman"/>
                <w:sz w:val="26"/>
                <w:szCs w:val="26"/>
              </w:rPr>
              <w:t>2,8</w:t>
            </w:r>
          </w:p>
        </w:tc>
      </w:tr>
      <w:tr w:rsidR="00E020C2" w:rsidRPr="000A66DC" w:rsidTr="00A27B77">
        <w:tc>
          <w:tcPr>
            <w:tcW w:w="3964" w:type="dxa"/>
          </w:tcPr>
          <w:p w:rsidR="00E020C2" w:rsidRPr="000A66DC" w:rsidRDefault="00D4075A" w:rsidP="00C563A5">
            <w:pPr>
              <w:jc w:val="both"/>
              <w:rPr>
                <w:rFonts w:ascii="Times New Roman" w:hAnsi="Times New Roman" w:cs="Times New Roman"/>
                <w:color w:val="333333"/>
                <w:sz w:val="26"/>
                <w:szCs w:val="26"/>
              </w:rPr>
            </w:pPr>
            <w:r w:rsidRPr="000A66DC">
              <w:rPr>
                <w:rFonts w:ascii="Times New Roman" w:hAnsi="Times New Roman" w:cs="Times New Roman"/>
                <w:color w:val="333333"/>
                <w:sz w:val="26"/>
                <w:szCs w:val="26"/>
              </w:rPr>
              <w:t>pierwszy zastępca Prezesa Narodowego Banku Polskiego</w:t>
            </w:r>
          </w:p>
        </w:tc>
        <w:tc>
          <w:tcPr>
            <w:tcW w:w="1457" w:type="dxa"/>
          </w:tcPr>
          <w:p w:rsidR="00E020C2" w:rsidRPr="000A66DC" w:rsidRDefault="00FC148F" w:rsidP="00B97A06">
            <w:pPr>
              <w:jc w:val="both"/>
              <w:rPr>
                <w:rFonts w:ascii="Times New Roman" w:hAnsi="Times New Roman" w:cs="Times New Roman"/>
                <w:sz w:val="26"/>
                <w:szCs w:val="26"/>
              </w:rPr>
            </w:pPr>
            <w:r w:rsidRPr="000A66DC">
              <w:rPr>
                <w:rFonts w:ascii="Times New Roman" w:hAnsi="Times New Roman" w:cs="Times New Roman"/>
                <w:sz w:val="26"/>
                <w:szCs w:val="26"/>
              </w:rPr>
              <w:t>5,7</w:t>
            </w:r>
          </w:p>
        </w:tc>
        <w:tc>
          <w:tcPr>
            <w:tcW w:w="1236" w:type="dxa"/>
          </w:tcPr>
          <w:p w:rsidR="00E020C2" w:rsidRPr="000A66DC" w:rsidRDefault="00FC148F" w:rsidP="00B97A06">
            <w:pPr>
              <w:jc w:val="both"/>
              <w:rPr>
                <w:rFonts w:ascii="Times New Roman" w:hAnsi="Times New Roman" w:cs="Times New Roman"/>
                <w:sz w:val="26"/>
                <w:szCs w:val="26"/>
              </w:rPr>
            </w:pPr>
            <w:r w:rsidRPr="000A66DC">
              <w:rPr>
                <w:rFonts w:ascii="Times New Roman" w:hAnsi="Times New Roman" w:cs="Times New Roman"/>
                <w:sz w:val="26"/>
                <w:szCs w:val="26"/>
              </w:rPr>
              <w:t>1,6</w:t>
            </w:r>
          </w:p>
        </w:tc>
        <w:tc>
          <w:tcPr>
            <w:tcW w:w="1438" w:type="dxa"/>
          </w:tcPr>
          <w:p w:rsidR="00E020C2" w:rsidRPr="000A66DC" w:rsidRDefault="006A6C6A" w:rsidP="00B97A06">
            <w:pPr>
              <w:jc w:val="both"/>
              <w:rPr>
                <w:rFonts w:ascii="Times New Roman" w:hAnsi="Times New Roman" w:cs="Times New Roman"/>
                <w:sz w:val="26"/>
                <w:szCs w:val="26"/>
              </w:rPr>
            </w:pPr>
            <w:r w:rsidRPr="000A66DC">
              <w:rPr>
                <w:rFonts w:ascii="Times New Roman" w:hAnsi="Times New Roman" w:cs="Times New Roman"/>
                <w:sz w:val="26"/>
                <w:szCs w:val="26"/>
              </w:rPr>
              <w:t>7,98</w:t>
            </w:r>
          </w:p>
        </w:tc>
        <w:tc>
          <w:tcPr>
            <w:tcW w:w="1216" w:type="dxa"/>
          </w:tcPr>
          <w:p w:rsidR="00E020C2" w:rsidRPr="000A66DC" w:rsidRDefault="006A6C6A" w:rsidP="00B97A06">
            <w:pPr>
              <w:jc w:val="both"/>
              <w:rPr>
                <w:rFonts w:ascii="Times New Roman" w:hAnsi="Times New Roman" w:cs="Times New Roman"/>
                <w:sz w:val="26"/>
                <w:szCs w:val="26"/>
              </w:rPr>
            </w:pPr>
            <w:r w:rsidRPr="000A66DC">
              <w:rPr>
                <w:rFonts w:ascii="Times New Roman" w:hAnsi="Times New Roman" w:cs="Times New Roman"/>
                <w:sz w:val="26"/>
                <w:szCs w:val="26"/>
              </w:rPr>
              <w:t>2,24</w:t>
            </w:r>
          </w:p>
        </w:tc>
      </w:tr>
      <w:tr w:rsidR="00E020C2" w:rsidRPr="000A66DC" w:rsidTr="00A27B77">
        <w:tc>
          <w:tcPr>
            <w:tcW w:w="3964" w:type="dxa"/>
          </w:tcPr>
          <w:p w:rsidR="00E020C2" w:rsidRPr="000A66DC" w:rsidRDefault="00D4075A" w:rsidP="00C563A5">
            <w:pPr>
              <w:jc w:val="both"/>
              <w:rPr>
                <w:rFonts w:ascii="Times New Roman" w:hAnsi="Times New Roman" w:cs="Times New Roman"/>
                <w:color w:val="333333"/>
                <w:sz w:val="26"/>
                <w:szCs w:val="26"/>
              </w:rPr>
            </w:pPr>
            <w:r w:rsidRPr="000A66DC">
              <w:rPr>
                <w:rFonts w:ascii="Times New Roman" w:hAnsi="Times New Roman" w:cs="Times New Roman"/>
                <w:color w:val="333333"/>
                <w:sz w:val="26"/>
                <w:szCs w:val="26"/>
              </w:rPr>
              <w:t>wiceprezes Narodowego Banku Polskiego</w:t>
            </w:r>
          </w:p>
        </w:tc>
        <w:tc>
          <w:tcPr>
            <w:tcW w:w="1457" w:type="dxa"/>
          </w:tcPr>
          <w:p w:rsidR="00E020C2" w:rsidRPr="000A66DC" w:rsidRDefault="00FC148F" w:rsidP="00B97A06">
            <w:pPr>
              <w:jc w:val="both"/>
              <w:rPr>
                <w:rFonts w:ascii="Times New Roman" w:hAnsi="Times New Roman" w:cs="Times New Roman"/>
                <w:sz w:val="26"/>
                <w:szCs w:val="26"/>
              </w:rPr>
            </w:pPr>
            <w:r w:rsidRPr="000A66DC">
              <w:rPr>
                <w:rFonts w:ascii="Times New Roman" w:hAnsi="Times New Roman" w:cs="Times New Roman"/>
                <w:sz w:val="26"/>
                <w:szCs w:val="26"/>
              </w:rPr>
              <w:t>5,6</w:t>
            </w:r>
          </w:p>
        </w:tc>
        <w:tc>
          <w:tcPr>
            <w:tcW w:w="1236" w:type="dxa"/>
          </w:tcPr>
          <w:p w:rsidR="00E020C2" w:rsidRPr="000A66DC" w:rsidRDefault="00FC148F" w:rsidP="00B97A06">
            <w:pPr>
              <w:jc w:val="both"/>
              <w:rPr>
                <w:rFonts w:ascii="Times New Roman" w:hAnsi="Times New Roman" w:cs="Times New Roman"/>
                <w:sz w:val="26"/>
                <w:szCs w:val="26"/>
              </w:rPr>
            </w:pPr>
            <w:r w:rsidRPr="000A66DC">
              <w:rPr>
                <w:rFonts w:ascii="Times New Roman" w:hAnsi="Times New Roman" w:cs="Times New Roman"/>
                <w:sz w:val="26"/>
                <w:szCs w:val="26"/>
              </w:rPr>
              <w:t>1,5</w:t>
            </w:r>
          </w:p>
        </w:tc>
        <w:tc>
          <w:tcPr>
            <w:tcW w:w="1438" w:type="dxa"/>
          </w:tcPr>
          <w:p w:rsidR="00E020C2" w:rsidRPr="000A66DC" w:rsidRDefault="006A6C6A" w:rsidP="00B97A06">
            <w:pPr>
              <w:jc w:val="both"/>
              <w:rPr>
                <w:rFonts w:ascii="Times New Roman" w:hAnsi="Times New Roman" w:cs="Times New Roman"/>
                <w:sz w:val="26"/>
                <w:szCs w:val="26"/>
              </w:rPr>
            </w:pPr>
            <w:r w:rsidRPr="000A66DC">
              <w:rPr>
                <w:rFonts w:ascii="Times New Roman" w:hAnsi="Times New Roman" w:cs="Times New Roman"/>
                <w:sz w:val="26"/>
                <w:szCs w:val="26"/>
              </w:rPr>
              <w:t>7,84</w:t>
            </w:r>
          </w:p>
        </w:tc>
        <w:tc>
          <w:tcPr>
            <w:tcW w:w="1216" w:type="dxa"/>
          </w:tcPr>
          <w:p w:rsidR="00E020C2" w:rsidRPr="000A66DC" w:rsidRDefault="006A6C6A" w:rsidP="00B97A06">
            <w:pPr>
              <w:jc w:val="both"/>
              <w:rPr>
                <w:rFonts w:ascii="Times New Roman" w:hAnsi="Times New Roman" w:cs="Times New Roman"/>
                <w:sz w:val="26"/>
                <w:szCs w:val="26"/>
              </w:rPr>
            </w:pPr>
            <w:r w:rsidRPr="000A66DC">
              <w:rPr>
                <w:rFonts w:ascii="Times New Roman" w:hAnsi="Times New Roman" w:cs="Times New Roman"/>
                <w:sz w:val="26"/>
                <w:szCs w:val="26"/>
              </w:rPr>
              <w:t>2,10</w:t>
            </w:r>
          </w:p>
        </w:tc>
      </w:tr>
    </w:tbl>
    <w:p w:rsidR="000F47BE" w:rsidRPr="000A66DC" w:rsidRDefault="000F47BE" w:rsidP="00AC69D8">
      <w:pPr>
        <w:shd w:val="clear" w:color="auto" w:fill="FFFFFF"/>
        <w:spacing w:after="0" w:line="360" w:lineRule="auto"/>
        <w:ind w:firstLine="708"/>
        <w:jc w:val="both"/>
        <w:rPr>
          <w:rFonts w:ascii="Times New Roman" w:hAnsi="Times New Roman" w:cs="Times New Roman"/>
          <w:sz w:val="26"/>
          <w:szCs w:val="26"/>
        </w:rPr>
      </w:pPr>
    </w:p>
    <w:p w:rsidR="005565A8" w:rsidRPr="000A66DC" w:rsidRDefault="00AD5CF3" w:rsidP="00D3468F">
      <w:pPr>
        <w:shd w:val="clear" w:color="auto" w:fill="FFFFFF"/>
        <w:spacing w:after="0" w:line="360" w:lineRule="auto"/>
        <w:ind w:firstLine="708"/>
        <w:jc w:val="both"/>
        <w:rPr>
          <w:rFonts w:ascii="Times New Roman" w:hAnsi="Times New Roman" w:cs="Times New Roman"/>
          <w:sz w:val="26"/>
          <w:szCs w:val="26"/>
        </w:rPr>
      </w:pPr>
      <w:r w:rsidRPr="000A66DC">
        <w:rPr>
          <w:rFonts w:ascii="Times New Roman" w:hAnsi="Times New Roman" w:cs="Times New Roman"/>
          <w:sz w:val="26"/>
          <w:szCs w:val="26"/>
        </w:rPr>
        <w:t xml:space="preserve">Z kolei na mocy ustawy z dnia 17 września 2021 r. o zmianie ustawy </w:t>
      </w:r>
      <w:r w:rsidR="00672D93" w:rsidRPr="000A66DC">
        <w:rPr>
          <w:rFonts w:ascii="Times New Roman" w:hAnsi="Times New Roman" w:cs="Times New Roman"/>
          <w:sz w:val="26"/>
          <w:szCs w:val="26"/>
        </w:rPr>
        <w:br/>
      </w:r>
      <w:r w:rsidRPr="000A66DC">
        <w:rPr>
          <w:rFonts w:ascii="Times New Roman" w:hAnsi="Times New Roman" w:cs="Times New Roman"/>
          <w:sz w:val="26"/>
          <w:szCs w:val="26"/>
        </w:rPr>
        <w:t>o wynagrodzeniu osób zajmujących kierownicze stanowiska państwowe oraz niektórych innych ustaw (Dz. U. z 2021 r. poz. 1834</w:t>
      </w:r>
      <w:r w:rsidR="00B44FEB" w:rsidRPr="000A66DC">
        <w:rPr>
          <w:rFonts w:ascii="Times New Roman" w:hAnsi="Times New Roman" w:cs="Times New Roman"/>
          <w:sz w:val="26"/>
          <w:szCs w:val="26"/>
        </w:rPr>
        <w:t>), która weszła w życie 1 listopada 2021 r.</w:t>
      </w:r>
      <w:r w:rsidR="00F10089" w:rsidRPr="000A66DC">
        <w:rPr>
          <w:rFonts w:ascii="Times New Roman" w:hAnsi="Times New Roman" w:cs="Times New Roman"/>
          <w:sz w:val="26"/>
          <w:szCs w:val="26"/>
        </w:rPr>
        <w:t xml:space="preserve"> </w:t>
      </w:r>
      <w:r w:rsidR="000F47BE" w:rsidRPr="000A66DC">
        <w:rPr>
          <w:rFonts w:ascii="Times New Roman" w:hAnsi="Times New Roman" w:cs="Times New Roman"/>
          <w:sz w:val="26"/>
          <w:szCs w:val="26"/>
        </w:rPr>
        <w:t>przewidziano</w:t>
      </w:r>
      <w:r w:rsidR="005F1A5A" w:rsidRPr="000A66DC">
        <w:rPr>
          <w:rFonts w:ascii="Times New Roman" w:hAnsi="Times New Roman" w:cs="Times New Roman"/>
          <w:sz w:val="26"/>
          <w:szCs w:val="26"/>
        </w:rPr>
        <w:t xml:space="preserve">, że </w:t>
      </w:r>
      <w:r w:rsidR="000F47BE" w:rsidRPr="000A66DC">
        <w:rPr>
          <w:rFonts w:ascii="Times New Roman" w:hAnsi="Times New Roman" w:cs="Times New Roman"/>
          <w:sz w:val="26"/>
          <w:szCs w:val="26"/>
        </w:rPr>
        <w:t>w</w:t>
      </w:r>
      <w:r w:rsidR="005F1A5A" w:rsidRPr="000A66DC">
        <w:rPr>
          <w:rFonts w:ascii="Times New Roman" w:hAnsi="Times New Roman" w:cs="Times New Roman"/>
          <w:color w:val="333333"/>
          <w:sz w:val="26"/>
          <w:szCs w:val="26"/>
          <w:shd w:val="clear" w:color="auto" w:fill="FFFFFF"/>
        </w:rPr>
        <w:t xml:space="preserve">ynagrodzenie Prezydenta składa się z wynagrodzenia zasadniczego odpowiadającego 9,8-krotności kwoty bazowej oraz dodatku funkcyjnego odpowiadającego 4,2-krotności kwoty bazowej, której wysokość ustaloną według odrębnych zasad określa ustawa budżetowa, z tym że kwota bazowa jest corocznie waloryzowana o wzrost wynagrodzeń na dany rok budżetowy w stosunku do roku poprzedniego (średnioroczny wskaźnik wzrostu wynagrodzeń). W poprzednim stanie prawnym, </w:t>
      </w:r>
      <w:r w:rsidR="005565A8" w:rsidRPr="000A66DC">
        <w:rPr>
          <w:rFonts w:ascii="Times New Roman" w:hAnsi="Times New Roman" w:cs="Times New Roman"/>
          <w:sz w:val="26"/>
          <w:szCs w:val="26"/>
        </w:rPr>
        <w:t>zgodnie z art. 2a ust. 1</w:t>
      </w:r>
      <w:r w:rsidR="005F1A5A" w:rsidRPr="000A66DC">
        <w:rPr>
          <w:rFonts w:ascii="Times New Roman" w:hAnsi="Times New Roman" w:cs="Times New Roman"/>
          <w:sz w:val="26"/>
          <w:szCs w:val="26"/>
        </w:rPr>
        <w:t xml:space="preserve"> ustawy z dnia </w:t>
      </w:r>
      <w:r w:rsidR="00AC69D8" w:rsidRPr="000A66DC">
        <w:rPr>
          <w:rFonts w:ascii="Times New Roman" w:hAnsi="Times New Roman" w:cs="Times New Roman"/>
          <w:sz w:val="26"/>
          <w:szCs w:val="26"/>
        </w:rPr>
        <w:t>31 lipca 1981 r. o wynagrodzeniu osób zajmujących kierownicze stanowiska państwowe o</w:t>
      </w:r>
      <w:r w:rsidR="005565A8" w:rsidRPr="000A66DC">
        <w:rPr>
          <w:rFonts w:ascii="Times New Roman" w:hAnsi="Times New Roman" w:cs="Times New Roman"/>
          <w:color w:val="333333"/>
          <w:sz w:val="26"/>
          <w:szCs w:val="26"/>
          <w:shd w:val="clear" w:color="auto" w:fill="FFFFFF"/>
        </w:rPr>
        <w:t>d dnia 1 stycznia 2000 r. wynagrodzenie Prezydenta składa</w:t>
      </w:r>
      <w:r w:rsidR="00AC69D8" w:rsidRPr="000A66DC">
        <w:rPr>
          <w:rFonts w:ascii="Times New Roman" w:hAnsi="Times New Roman" w:cs="Times New Roman"/>
          <w:color w:val="333333"/>
          <w:sz w:val="26"/>
          <w:szCs w:val="26"/>
          <w:shd w:val="clear" w:color="auto" w:fill="FFFFFF"/>
        </w:rPr>
        <w:t>ło</w:t>
      </w:r>
      <w:r w:rsidR="005565A8" w:rsidRPr="000A66DC">
        <w:rPr>
          <w:rFonts w:ascii="Times New Roman" w:hAnsi="Times New Roman" w:cs="Times New Roman"/>
          <w:color w:val="333333"/>
          <w:sz w:val="26"/>
          <w:szCs w:val="26"/>
          <w:shd w:val="clear" w:color="auto" w:fill="FFFFFF"/>
        </w:rPr>
        <w:t xml:space="preserve"> się z wynagrodzenia zasadniczego odpowiadającego siedmiokrotności kwoty bazowej oraz dodatku funkcyjnego odpowiadającego trzykrotności kwoty bazowej, której wysokość ustaloną według odrębnych zasad określa ustawa budżetowa.</w:t>
      </w:r>
      <w:r w:rsidR="00672D93" w:rsidRPr="000A66DC">
        <w:rPr>
          <w:rFonts w:ascii="Times New Roman" w:hAnsi="Times New Roman" w:cs="Times New Roman"/>
          <w:sz w:val="26"/>
          <w:szCs w:val="26"/>
        </w:rPr>
        <w:tab/>
      </w:r>
      <w:r w:rsidR="008D761D" w:rsidRPr="000A66DC">
        <w:rPr>
          <w:rFonts w:ascii="Times New Roman" w:hAnsi="Times New Roman" w:cs="Times New Roman"/>
          <w:sz w:val="26"/>
          <w:szCs w:val="26"/>
        </w:rPr>
        <w:tab/>
      </w:r>
    </w:p>
    <w:p w:rsidR="00672D93" w:rsidRPr="000A66DC" w:rsidRDefault="00C46414" w:rsidP="00053C14">
      <w:pPr>
        <w:shd w:val="clear" w:color="auto" w:fill="FFFFFF"/>
        <w:spacing w:after="0" w:line="360" w:lineRule="auto"/>
        <w:ind w:firstLine="708"/>
        <w:jc w:val="both"/>
        <w:rPr>
          <w:rFonts w:ascii="Times New Roman" w:hAnsi="Times New Roman" w:cs="Times New Roman"/>
          <w:sz w:val="26"/>
          <w:szCs w:val="26"/>
        </w:rPr>
      </w:pPr>
      <w:r w:rsidRPr="000A66DC">
        <w:rPr>
          <w:rFonts w:ascii="Times New Roman" w:hAnsi="Times New Roman" w:cs="Times New Roman"/>
          <w:sz w:val="26"/>
          <w:szCs w:val="26"/>
        </w:rPr>
        <w:t xml:space="preserve">W związku z powyższym uznać należy, że doszło do </w:t>
      </w:r>
      <w:r w:rsidR="00483D3A" w:rsidRPr="000A66DC">
        <w:rPr>
          <w:rFonts w:ascii="Times New Roman" w:hAnsi="Times New Roman" w:cs="Times New Roman"/>
          <w:sz w:val="26"/>
          <w:szCs w:val="26"/>
        </w:rPr>
        <w:t xml:space="preserve">dyskrecjonalnej decyzji władzy ustawodawczej i wykonawczej w zakresie podwyżek wynagrodzenia </w:t>
      </w:r>
      <w:r w:rsidR="00354DBD" w:rsidRPr="000A66DC">
        <w:rPr>
          <w:rFonts w:ascii="Times New Roman" w:hAnsi="Times New Roman" w:cs="Times New Roman"/>
          <w:sz w:val="26"/>
          <w:szCs w:val="26"/>
        </w:rPr>
        <w:t>dla wybranych grup zawodowych</w:t>
      </w:r>
      <w:r w:rsidR="006D0C29" w:rsidRPr="000A66DC">
        <w:rPr>
          <w:rFonts w:ascii="Times New Roman" w:hAnsi="Times New Roman" w:cs="Times New Roman"/>
          <w:sz w:val="26"/>
          <w:szCs w:val="26"/>
        </w:rPr>
        <w:t xml:space="preserve">, przy jednoczesnym zamrożeniu wynagrodzenia </w:t>
      </w:r>
      <w:r w:rsidR="00354DBD" w:rsidRPr="000A66DC">
        <w:rPr>
          <w:rFonts w:ascii="Times New Roman" w:hAnsi="Times New Roman" w:cs="Times New Roman"/>
          <w:sz w:val="26"/>
          <w:szCs w:val="26"/>
        </w:rPr>
        <w:t>prokuratorów, asesorów prokuratury czy też sędziów</w:t>
      </w:r>
      <w:r w:rsidR="004E612D" w:rsidRPr="000A66DC">
        <w:rPr>
          <w:rFonts w:ascii="Times New Roman" w:hAnsi="Times New Roman" w:cs="Times New Roman"/>
          <w:sz w:val="26"/>
          <w:szCs w:val="26"/>
        </w:rPr>
        <w:t xml:space="preserve"> -</w:t>
      </w:r>
      <w:r w:rsidR="00354DBD" w:rsidRPr="000A66DC">
        <w:rPr>
          <w:rFonts w:ascii="Times New Roman" w:hAnsi="Times New Roman" w:cs="Times New Roman"/>
          <w:sz w:val="26"/>
          <w:szCs w:val="26"/>
        </w:rPr>
        <w:t xml:space="preserve"> </w:t>
      </w:r>
      <w:r w:rsidR="006D0C29" w:rsidRPr="000A66DC">
        <w:rPr>
          <w:rFonts w:ascii="Times New Roman" w:hAnsi="Times New Roman" w:cs="Times New Roman"/>
          <w:sz w:val="26"/>
          <w:szCs w:val="26"/>
        </w:rPr>
        <w:t>wbrew obowiązują</w:t>
      </w:r>
      <w:r w:rsidR="006A7215" w:rsidRPr="000A66DC">
        <w:rPr>
          <w:rFonts w:ascii="Times New Roman" w:hAnsi="Times New Roman" w:cs="Times New Roman"/>
          <w:sz w:val="26"/>
          <w:szCs w:val="26"/>
        </w:rPr>
        <w:t xml:space="preserve">cym </w:t>
      </w:r>
      <w:r w:rsidR="00BF5758" w:rsidRPr="000A66DC">
        <w:rPr>
          <w:rFonts w:ascii="Times New Roman" w:hAnsi="Times New Roman" w:cs="Times New Roman"/>
          <w:sz w:val="26"/>
          <w:szCs w:val="26"/>
        </w:rPr>
        <w:t xml:space="preserve">ustawowym </w:t>
      </w:r>
      <w:r w:rsidR="006A7215" w:rsidRPr="000A66DC">
        <w:rPr>
          <w:rFonts w:ascii="Times New Roman" w:hAnsi="Times New Roman" w:cs="Times New Roman"/>
          <w:sz w:val="26"/>
          <w:szCs w:val="26"/>
        </w:rPr>
        <w:t xml:space="preserve">zasadom ustalania wysokości wynagrodzenia. Trudno znaleźć uzasadnienie dla odejścia od ustawowego mechanizmu waloryzacji wynagrodzeń prokuratorów </w:t>
      </w:r>
      <w:r w:rsidR="00BF5758" w:rsidRPr="000A66DC">
        <w:rPr>
          <w:rFonts w:ascii="Times New Roman" w:hAnsi="Times New Roman" w:cs="Times New Roman"/>
          <w:sz w:val="26"/>
          <w:szCs w:val="26"/>
        </w:rPr>
        <w:br/>
      </w:r>
      <w:r w:rsidR="006A7215" w:rsidRPr="000A66DC">
        <w:rPr>
          <w:rFonts w:ascii="Times New Roman" w:hAnsi="Times New Roman" w:cs="Times New Roman"/>
          <w:sz w:val="26"/>
          <w:szCs w:val="26"/>
        </w:rPr>
        <w:t xml:space="preserve">i asesorów prokuratury, która to sytuacja może wynikać tylko z okoliczności </w:t>
      </w:r>
      <w:r w:rsidR="00BF5758" w:rsidRPr="000A66DC">
        <w:rPr>
          <w:rFonts w:ascii="Times New Roman" w:hAnsi="Times New Roman" w:cs="Times New Roman"/>
          <w:sz w:val="26"/>
          <w:szCs w:val="26"/>
        </w:rPr>
        <w:br/>
        <w:t>o charakterze wyjątkowym</w:t>
      </w:r>
      <w:r w:rsidR="00F27EFA" w:rsidRPr="000A66DC">
        <w:rPr>
          <w:rFonts w:ascii="Times New Roman" w:hAnsi="Times New Roman" w:cs="Times New Roman"/>
          <w:sz w:val="26"/>
          <w:szCs w:val="26"/>
        </w:rPr>
        <w:t xml:space="preserve">, w sytuacji kiedy władza ustawodawcza i wykonawcza </w:t>
      </w:r>
      <w:r w:rsidR="00F27EFA" w:rsidRPr="000A66DC">
        <w:rPr>
          <w:rFonts w:ascii="Times New Roman" w:hAnsi="Times New Roman" w:cs="Times New Roman"/>
          <w:sz w:val="26"/>
          <w:szCs w:val="26"/>
        </w:rPr>
        <w:lastRenderedPageBreak/>
        <w:t>uznaje</w:t>
      </w:r>
      <w:r w:rsidR="00BF5758" w:rsidRPr="000A66DC">
        <w:rPr>
          <w:rFonts w:ascii="Times New Roman" w:hAnsi="Times New Roman" w:cs="Times New Roman"/>
          <w:sz w:val="26"/>
          <w:szCs w:val="26"/>
        </w:rPr>
        <w:t>, że sytuacja</w:t>
      </w:r>
      <w:r w:rsidR="00F27EFA" w:rsidRPr="000A66DC">
        <w:rPr>
          <w:rFonts w:ascii="Times New Roman" w:hAnsi="Times New Roman" w:cs="Times New Roman"/>
          <w:sz w:val="26"/>
          <w:szCs w:val="26"/>
        </w:rPr>
        <w:t xml:space="preserve"> finansów publicznych </w:t>
      </w:r>
      <w:r w:rsidR="00BF5758" w:rsidRPr="000A66DC">
        <w:rPr>
          <w:rFonts w:ascii="Times New Roman" w:hAnsi="Times New Roman" w:cs="Times New Roman"/>
          <w:sz w:val="26"/>
          <w:szCs w:val="26"/>
        </w:rPr>
        <w:t>jest na</w:t>
      </w:r>
      <w:r w:rsidR="00F27EFA" w:rsidRPr="000A66DC">
        <w:rPr>
          <w:rFonts w:ascii="Times New Roman" w:hAnsi="Times New Roman" w:cs="Times New Roman"/>
          <w:sz w:val="26"/>
          <w:szCs w:val="26"/>
        </w:rPr>
        <w:t xml:space="preserve"> tyle dobr</w:t>
      </w:r>
      <w:r w:rsidR="00BF5758" w:rsidRPr="000A66DC">
        <w:rPr>
          <w:rFonts w:ascii="Times New Roman" w:hAnsi="Times New Roman" w:cs="Times New Roman"/>
          <w:sz w:val="26"/>
          <w:szCs w:val="26"/>
        </w:rPr>
        <w:t>a</w:t>
      </w:r>
      <w:r w:rsidR="00F27EFA" w:rsidRPr="000A66DC">
        <w:rPr>
          <w:rFonts w:ascii="Times New Roman" w:hAnsi="Times New Roman" w:cs="Times New Roman"/>
          <w:sz w:val="26"/>
          <w:szCs w:val="26"/>
        </w:rPr>
        <w:t xml:space="preserve">, aby podwyższyć wynagrodzenia osób zajmujących kierownicze stanowiska państwowe. </w:t>
      </w:r>
      <w:r w:rsidR="00F14226" w:rsidRPr="000A66DC">
        <w:rPr>
          <w:rFonts w:ascii="Times New Roman" w:hAnsi="Times New Roman" w:cs="Times New Roman"/>
          <w:sz w:val="26"/>
          <w:szCs w:val="26"/>
        </w:rPr>
        <w:t xml:space="preserve">Podkreślić przy tym należy, że prokuratorzy i asesorzy prokuratury w czasie trwania stanu epidemii </w:t>
      </w:r>
      <w:r w:rsidR="00BF5758" w:rsidRPr="000A66DC">
        <w:rPr>
          <w:rFonts w:ascii="Times New Roman" w:hAnsi="Times New Roman" w:cs="Times New Roman"/>
          <w:sz w:val="26"/>
          <w:szCs w:val="26"/>
        </w:rPr>
        <w:br/>
      </w:r>
      <w:r w:rsidR="00F14226" w:rsidRPr="000A66DC">
        <w:rPr>
          <w:rFonts w:ascii="Times New Roman" w:hAnsi="Times New Roman" w:cs="Times New Roman"/>
          <w:sz w:val="26"/>
          <w:szCs w:val="26"/>
        </w:rPr>
        <w:t xml:space="preserve">i stanu zagrożenia epidemicznego ogłoszonych z powodu epidemii COVID-19 </w:t>
      </w:r>
      <w:r w:rsidR="00BF5758" w:rsidRPr="000A66DC">
        <w:rPr>
          <w:rFonts w:ascii="Times New Roman" w:hAnsi="Times New Roman" w:cs="Times New Roman"/>
          <w:sz w:val="26"/>
          <w:szCs w:val="26"/>
        </w:rPr>
        <w:t xml:space="preserve">(który to stan jak należy wnioskować spowodował konieczność oszczędności budżetowych) </w:t>
      </w:r>
      <w:r w:rsidR="00266E09" w:rsidRPr="000A66DC">
        <w:rPr>
          <w:rFonts w:ascii="Times New Roman" w:hAnsi="Times New Roman" w:cs="Times New Roman"/>
          <w:sz w:val="26"/>
          <w:szCs w:val="26"/>
        </w:rPr>
        <w:br/>
      </w:r>
      <w:r w:rsidR="00F14226" w:rsidRPr="000A66DC">
        <w:rPr>
          <w:rFonts w:ascii="Times New Roman" w:hAnsi="Times New Roman" w:cs="Times New Roman"/>
          <w:sz w:val="26"/>
          <w:szCs w:val="26"/>
        </w:rPr>
        <w:t xml:space="preserve">w sposób niezakłócony i ciągły pełnili służbę, </w:t>
      </w:r>
      <w:r w:rsidR="00266E09" w:rsidRPr="000A66DC">
        <w:rPr>
          <w:rFonts w:ascii="Times New Roman" w:hAnsi="Times New Roman" w:cs="Times New Roman"/>
          <w:sz w:val="26"/>
          <w:szCs w:val="26"/>
        </w:rPr>
        <w:t>stąd obecne regulacje ocenić należy krytycznie</w:t>
      </w:r>
      <w:r w:rsidR="00F14226" w:rsidRPr="000A66DC">
        <w:rPr>
          <w:rFonts w:ascii="Times New Roman" w:hAnsi="Times New Roman" w:cs="Times New Roman"/>
          <w:sz w:val="26"/>
          <w:szCs w:val="26"/>
        </w:rPr>
        <w:t xml:space="preserve">. </w:t>
      </w:r>
    </w:p>
    <w:p w:rsidR="000A66DC" w:rsidRPr="000A66DC" w:rsidRDefault="000A66DC" w:rsidP="000A66DC">
      <w:pPr>
        <w:spacing w:line="360" w:lineRule="auto"/>
        <w:ind w:firstLine="709"/>
        <w:jc w:val="both"/>
        <w:rPr>
          <w:rFonts w:ascii="Times New Roman" w:hAnsi="Times New Roman" w:cs="Times New Roman"/>
          <w:sz w:val="26"/>
          <w:szCs w:val="26"/>
        </w:rPr>
      </w:pPr>
      <w:r w:rsidRPr="000A66DC">
        <w:rPr>
          <w:rFonts w:ascii="Times New Roman" w:hAnsi="Times New Roman" w:cs="Times New Roman"/>
          <w:sz w:val="26"/>
          <w:szCs w:val="26"/>
        </w:rPr>
        <w:t xml:space="preserve">Na szczególną uwagę zasługują stanowiska podmiotów nadrzędnych wobec poszczególnych jednostek organizacyjnych prokuratury - Ministra Sprawiedliwości Prokuratora Generalnego oraz Pierwszego Zastępcy Prokuratora Generalnego Prokuratora Krajowego w przedmiotowej sprawie. Oba stanowiska (zawarte w piśmie </w:t>
      </w:r>
      <w:r>
        <w:rPr>
          <w:rFonts w:ascii="Times New Roman" w:hAnsi="Times New Roman" w:cs="Times New Roman"/>
          <w:sz w:val="26"/>
          <w:szCs w:val="26"/>
        </w:rPr>
        <w:br/>
      </w:r>
      <w:r w:rsidRPr="000A66DC">
        <w:rPr>
          <w:rFonts w:ascii="Times New Roman" w:hAnsi="Times New Roman" w:cs="Times New Roman"/>
          <w:sz w:val="26"/>
          <w:szCs w:val="26"/>
        </w:rPr>
        <w:t>z dnia 5 września 2022 r. 1001-1.0280.240.2022 Pierwszego Zastępcy Prokuratora Generalnego Prokuratora Krajowego oraz piśmie z dnia 7 września 2022 r. Ministra Sprawiedliwości DLPK-V.442.112.2022</w:t>
      </w:r>
      <w:r w:rsidRPr="000A66DC">
        <w:rPr>
          <w:rStyle w:val="Odwoanieprzypisudolnego"/>
          <w:rFonts w:ascii="Times New Roman" w:hAnsi="Times New Roman" w:cs="Times New Roman"/>
          <w:sz w:val="26"/>
          <w:szCs w:val="26"/>
        </w:rPr>
        <w:footnoteReference w:id="1"/>
      </w:r>
      <w:r w:rsidRPr="000A66DC">
        <w:rPr>
          <w:rFonts w:ascii="Times New Roman" w:hAnsi="Times New Roman" w:cs="Times New Roman"/>
          <w:sz w:val="26"/>
          <w:szCs w:val="26"/>
        </w:rPr>
        <w:t xml:space="preserve">) zawierają argumentacje w pełni tożsamą </w:t>
      </w:r>
      <w:r>
        <w:rPr>
          <w:rFonts w:ascii="Times New Roman" w:hAnsi="Times New Roman" w:cs="Times New Roman"/>
          <w:sz w:val="26"/>
          <w:szCs w:val="26"/>
        </w:rPr>
        <w:br/>
      </w:r>
      <w:r w:rsidRPr="000A66DC">
        <w:rPr>
          <w:rFonts w:ascii="Times New Roman" w:hAnsi="Times New Roman" w:cs="Times New Roman"/>
          <w:sz w:val="26"/>
          <w:szCs w:val="26"/>
        </w:rPr>
        <w:t xml:space="preserve">z argumentacją przedmiotowego pozwu. Jak wynika z pierwszego z wymienionych stanowisk: „mając na względzie obecne uwarunkowania </w:t>
      </w:r>
      <w:proofErr w:type="spellStart"/>
      <w:r w:rsidRPr="000A66DC">
        <w:rPr>
          <w:rFonts w:ascii="Times New Roman" w:hAnsi="Times New Roman" w:cs="Times New Roman"/>
          <w:sz w:val="26"/>
          <w:szCs w:val="26"/>
        </w:rPr>
        <w:t>społeczno</w:t>
      </w:r>
      <w:proofErr w:type="spellEnd"/>
      <w:r w:rsidRPr="000A66DC">
        <w:rPr>
          <w:rFonts w:ascii="Times New Roman" w:hAnsi="Times New Roman" w:cs="Times New Roman"/>
          <w:sz w:val="26"/>
          <w:szCs w:val="26"/>
        </w:rPr>
        <w:t xml:space="preserve"> – gospodarcze, zwłaszcza zaś wskaźniki rozwoju ekonomicznego, niezagrożony wzrost PKB i dobry stan finansów publicznych, wprowadzenie przepisów po raz kolejny zamrażających płace stanowiłoby arbitralne rozwiązanie pozbawione dostatecznych podstaw prawnych. Sytuacja taka może doprowadzić do kierowania przez prokuratorów </w:t>
      </w:r>
      <w:r>
        <w:rPr>
          <w:rFonts w:ascii="Times New Roman" w:hAnsi="Times New Roman" w:cs="Times New Roman"/>
          <w:sz w:val="26"/>
          <w:szCs w:val="26"/>
        </w:rPr>
        <w:br/>
      </w:r>
      <w:r w:rsidRPr="000A66DC">
        <w:rPr>
          <w:rFonts w:ascii="Times New Roman" w:hAnsi="Times New Roman" w:cs="Times New Roman"/>
          <w:sz w:val="26"/>
          <w:szCs w:val="26"/>
        </w:rPr>
        <w:t xml:space="preserve">i asesorów pozwów  z roszczeniami przeciwko Skarbowi Państwa.” Argument ten został powtórzony w cytowanym piśmie Ministra Sprawiedliwości. Jak wynika z tego stanowiska: „przepisy </w:t>
      </w:r>
      <w:proofErr w:type="spellStart"/>
      <w:r w:rsidRPr="000A66DC">
        <w:rPr>
          <w:rFonts w:ascii="Times New Roman" w:hAnsi="Times New Roman" w:cs="Times New Roman"/>
          <w:sz w:val="26"/>
          <w:szCs w:val="26"/>
        </w:rPr>
        <w:t>u.s.p</w:t>
      </w:r>
      <w:proofErr w:type="spellEnd"/>
      <w:r w:rsidRPr="000A66DC">
        <w:rPr>
          <w:rFonts w:ascii="Times New Roman" w:hAnsi="Times New Roman" w:cs="Times New Roman"/>
          <w:sz w:val="26"/>
          <w:szCs w:val="26"/>
        </w:rPr>
        <w:t xml:space="preserve">. dotyczące uposażeń sędziowskich zakotwiczone </w:t>
      </w:r>
      <w:r>
        <w:rPr>
          <w:rFonts w:ascii="Times New Roman" w:hAnsi="Times New Roman" w:cs="Times New Roman"/>
          <w:sz w:val="26"/>
          <w:szCs w:val="26"/>
        </w:rPr>
        <w:br/>
      </w:r>
      <w:r w:rsidRPr="000A66DC">
        <w:rPr>
          <w:rFonts w:ascii="Times New Roman" w:hAnsi="Times New Roman" w:cs="Times New Roman"/>
          <w:sz w:val="26"/>
          <w:szCs w:val="26"/>
        </w:rPr>
        <w:t xml:space="preserve">w Konstytucji mogą stanowić podstawę dla dochodzenia indywidulanych roszczeń przed sądem pracy, bez potrzeby jakiegokolwiek dodatkowego orzeczenia TK. Sąd pracy stosując </w:t>
      </w:r>
      <w:proofErr w:type="spellStart"/>
      <w:r w:rsidRPr="000A66DC">
        <w:rPr>
          <w:rFonts w:ascii="Times New Roman" w:hAnsi="Times New Roman" w:cs="Times New Roman"/>
          <w:sz w:val="26"/>
          <w:szCs w:val="26"/>
        </w:rPr>
        <w:t>u.s.p</w:t>
      </w:r>
      <w:proofErr w:type="spellEnd"/>
      <w:r w:rsidRPr="000A66DC">
        <w:rPr>
          <w:rFonts w:ascii="Times New Roman" w:hAnsi="Times New Roman" w:cs="Times New Roman"/>
          <w:sz w:val="26"/>
          <w:szCs w:val="26"/>
        </w:rPr>
        <w:t xml:space="preserve"> nie będzie przy tym wchodził w kompetencje TK, a jedynie dokona wykładni obowiązujących norm i da pierwszeństwo tej normie, która deroguje normę niższego rzędu. Należy przy tym przyjąć, iż istnieje wielkie prawdopodobieństwo, </w:t>
      </w:r>
      <w:r>
        <w:rPr>
          <w:rFonts w:ascii="Times New Roman" w:hAnsi="Times New Roman" w:cs="Times New Roman"/>
          <w:sz w:val="26"/>
          <w:szCs w:val="26"/>
        </w:rPr>
        <w:br/>
      </w:r>
      <w:r w:rsidRPr="000A66DC">
        <w:rPr>
          <w:rFonts w:ascii="Times New Roman" w:hAnsi="Times New Roman" w:cs="Times New Roman"/>
          <w:sz w:val="26"/>
          <w:szCs w:val="26"/>
        </w:rPr>
        <w:lastRenderedPageBreak/>
        <w:t xml:space="preserve">iż roszczenia te zostaną uznane za słuszne przez sądy pracy w skali całego kraju.” Przedstawiona przez Ministra Sprawiedliwości prokuratora Generalnego ocena ma również niewątpliwie zastosowanie do prokuratorów i asesorów. Jak zatem wynika </w:t>
      </w:r>
      <w:r>
        <w:rPr>
          <w:rFonts w:ascii="Times New Roman" w:hAnsi="Times New Roman" w:cs="Times New Roman"/>
          <w:sz w:val="26"/>
          <w:szCs w:val="26"/>
        </w:rPr>
        <w:br/>
      </w:r>
      <w:r w:rsidRPr="000A66DC">
        <w:rPr>
          <w:rFonts w:ascii="Times New Roman" w:hAnsi="Times New Roman" w:cs="Times New Roman"/>
          <w:sz w:val="26"/>
          <w:szCs w:val="26"/>
        </w:rPr>
        <w:t xml:space="preserve">z powyższych stanowisk, zarówno Minister Sprawiedliwości Prokurator Generalny jak i Pierwszy Zastępca Prokuratora Generalnego Prokurator Krajowy liczą się </w:t>
      </w:r>
      <w:r>
        <w:rPr>
          <w:rFonts w:ascii="Times New Roman" w:hAnsi="Times New Roman" w:cs="Times New Roman"/>
          <w:sz w:val="26"/>
          <w:szCs w:val="26"/>
        </w:rPr>
        <w:br/>
      </w:r>
      <w:r w:rsidRPr="000A66DC">
        <w:rPr>
          <w:rFonts w:ascii="Times New Roman" w:hAnsi="Times New Roman" w:cs="Times New Roman"/>
          <w:sz w:val="26"/>
          <w:szCs w:val="26"/>
        </w:rPr>
        <w:t xml:space="preserve">z możliwością kierowania pozwów przez sędziów i prokuratorów, a nawet wskazują na zasadność takich roszczeń i przewidują wydawanie przez sądy pracy korzystnych dla powodów rozstrzygnięć. Zaznaczyć przy tym należy, że argumentacja zawarta w obu stanowiskach, co prawda dotyczy projektu ustawy „okołobudżetowej” na rok 2023 jednak jest aktualna w stosunku do takiej ustawy obowiązującej w 2022 r.  </w:t>
      </w:r>
    </w:p>
    <w:p w:rsidR="001E2FF5" w:rsidRPr="000A66DC" w:rsidRDefault="00D363BE" w:rsidP="00DA31C5">
      <w:pPr>
        <w:shd w:val="clear" w:color="auto" w:fill="FFFFFF"/>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ab/>
      </w:r>
      <w:r w:rsidR="00053C14" w:rsidRPr="000A66DC">
        <w:rPr>
          <w:rFonts w:ascii="Times New Roman" w:hAnsi="Times New Roman" w:cs="Times New Roman"/>
          <w:sz w:val="26"/>
          <w:szCs w:val="26"/>
        </w:rPr>
        <w:t>Reasumując</w:t>
      </w:r>
      <w:r w:rsidR="008D57B9" w:rsidRPr="000A66DC">
        <w:rPr>
          <w:rFonts w:ascii="Times New Roman" w:hAnsi="Times New Roman" w:cs="Times New Roman"/>
          <w:sz w:val="26"/>
          <w:szCs w:val="26"/>
        </w:rPr>
        <w:t xml:space="preserve"> podkreślić należy, że </w:t>
      </w:r>
      <w:r w:rsidR="006A3F55" w:rsidRPr="000A66DC">
        <w:rPr>
          <w:rFonts w:ascii="Times New Roman" w:hAnsi="Times New Roman" w:cs="Times New Roman"/>
          <w:sz w:val="26"/>
          <w:szCs w:val="26"/>
        </w:rPr>
        <w:t xml:space="preserve">obecne obowiązujące regulacje w zakresie wynagradzania prokuratorów i asesorów prokuratury, oparte </w:t>
      </w:r>
      <w:r w:rsidR="00053C14" w:rsidRPr="000A66DC">
        <w:rPr>
          <w:rFonts w:ascii="Times New Roman" w:hAnsi="Times New Roman" w:cs="Times New Roman"/>
          <w:sz w:val="26"/>
          <w:szCs w:val="26"/>
        </w:rPr>
        <w:t>zostały n</w:t>
      </w:r>
      <w:r w:rsidR="006A3F55" w:rsidRPr="000A66DC">
        <w:rPr>
          <w:rFonts w:ascii="Times New Roman" w:hAnsi="Times New Roman" w:cs="Times New Roman"/>
          <w:sz w:val="26"/>
          <w:szCs w:val="26"/>
        </w:rPr>
        <w:t>a uznaniowej decyzji władzy ustawodawczej</w:t>
      </w:r>
      <w:r w:rsidR="00252FBE" w:rsidRPr="000A66DC">
        <w:rPr>
          <w:rFonts w:ascii="Times New Roman" w:hAnsi="Times New Roman" w:cs="Times New Roman"/>
          <w:sz w:val="26"/>
          <w:szCs w:val="26"/>
        </w:rPr>
        <w:t>, co jest niedopuszczalne w świetle kryteriów wypracowanych w orzecznictwie Trybunału Konstytucyjnego</w:t>
      </w:r>
      <w:r w:rsidR="006A3F55" w:rsidRPr="000A66DC">
        <w:rPr>
          <w:rFonts w:ascii="Times New Roman" w:hAnsi="Times New Roman" w:cs="Times New Roman"/>
          <w:sz w:val="26"/>
          <w:szCs w:val="26"/>
        </w:rPr>
        <w:t>.</w:t>
      </w:r>
      <w:r w:rsidR="00053C14" w:rsidRPr="000A66DC">
        <w:rPr>
          <w:rFonts w:ascii="Times New Roman" w:hAnsi="Times New Roman" w:cs="Times New Roman"/>
          <w:sz w:val="26"/>
          <w:szCs w:val="26"/>
        </w:rPr>
        <w:t xml:space="preserve"> Co więcej epizodyczne r</w:t>
      </w:r>
      <w:r w:rsidR="00D50F20" w:rsidRPr="000A66DC">
        <w:rPr>
          <w:rFonts w:ascii="Times New Roman" w:hAnsi="Times New Roman" w:cs="Times New Roman"/>
          <w:sz w:val="26"/>
          <w:szCs w:val="26"/>
        </w:rPr>
        <w:t>egulacje</w:t>
      </w:r>
      <w:r w:rsidR="0006119C" w:rsidRPr="000A66DC">
        <w:rPr>
          <w:rFonts w:ascii="Times New Roman" w:hAnsi="Times New Roman" w:cs="Times New Roman"/>
          <w:sz w:val="26"/>
          <w:szCs w:val="26"/>
        </w:rPr>
        <w:t xml:space="preserve"> w tym zakresie </w:t>
      </w:r>
      <w:r w:rsidR="00D50F20" w:rsidRPr="000A66DC">
        <w:rPr>
          <w:rFonts w:ascii="Times New Roman" w:hAnsi="Times New Roman" w:cs="Times New Roman"/>
          <w:sz w:val="26"/>
          <w:szCs w:val="26"/>
        </w:rPr>
        <w:t>przybierają formę stałej praktyki</w:t>
      </w:r>
      <w:r w:rsidR="008D6A0D" w:rsidRPr="000A66DC">
        <w:rPr>
          <w:rFonts w:ascii="Times New Roman" w:hAnsi="Times New Roman" w:cs="Times New Roman"/>
          <w:sz w:val="26"/>
          <w:szCs w:val="26"/>
        </w:rPr>
        <w:t xml:space="preserve">, obchodząc za pomocą </w:t>
      </w:r>
      <w:r w:rsidR="005A464F" w:rsidRPr="000A66DC">
        <w:rPr>
          <w:rFonts w:ascii="Times New Roman" w:hAnsi="Times New Roman" w:cs="Times New Roman"/>
          <w:sz w:val="26"/>
          <w:szCs w:val="26"/>
        </w:rPr>
        <w:t>przepisów o charakterze incydentalnym</w:t>
      </w:r>
      <w:r w:rsidR="008D6A0D" w:rsidRPr="000A66DC">
        <w:rPr>
          <w:rFonts w:ascii="Times New Roman" w:hAnsi="Times New Roman" w:cs="Times New Roman"/>
          <w:sz w:val="26"/>
          <w:szCs w:val="26"/>
        </w:rPr>
        <w:t xml:space="preserve"> mechanizm automatycznej waloryzacji wynagrodzeń prokuratorów i asesorów</w:t>
      </w:r>
      <w:r w:rsidR="00252FBE" w:rsidRPr="000A66DC">
        <w:rPr>
          <w:rFonts w:ascii="Times New Roman" w:hAnsi="Times New Roman" w:cs="Times New Roman"/>
          <w:sz w:val="26"/>
          <w:szCs w:val="26"/>
        </w:rPr>
        <w:t xml:space="preserve"> prokuratury</w:t>
      </w:r>
      <w:r w:rsidR="008D6A0D" w:rsidRPr="000A66DC">
        <w:rPr>
          <w:rFonts w:ascii="Times New Roman" w:hAnsi="Times New Roman" w:cs="Times New Roman"/>
          <w:sz w:val="26"/>
          <w:szCs w:val="26"/>
        </w:rPr>
        <w:t xml:space="preserve"> przewidziany w ustawie Prawo </w:t>
      </w:r>
      <w:r w:rsidR="00252FBE" w:rsidRPr="000A66DC">
        <w:rPr>
          <w:rFonts w:ascii="Times New Roman" w:hAnsi="Times New Roman" w:cs="Times New Roman"/>
          <w:sz w:val="26"/>
          <w:szCs w:val="26"/>
        </w:rPr>
        <w:br/>
      </w:r>
      <w:r w:rsidR="008D6A0D" w:rsidRPr="000A66DC">
        <w:rPr>
          <w:rFonts w:ascii="Times New Roman" w:hAnsi="Times New Roman" w:cs="Times New Roman"/>
          <w:sz w:val="26"/>
          <w:szCs w:val="26"/>
        </w:rPr>
        <w:t>o prokuraturze.</w:t>
      </w:r>
      <w:r w:rsidR="003F50C2" w:rsidRPr="000A66DC">
        <w:rPr>
          <w:rFonts w:ascii="Times New Roman" w:hAnsi="Times New Roman" w:cs="Times New Roman"/>
          <w:sz w:val="26"/>
          <w:szCs w:val="26"/>
        </w:rPr>
        <w:t xml:space="preserve"> </w:t>
      </w:r>
      <w:r w:rsidR="00D50F20" w:rsidRPr="000A66DC">
        <w:rPr>
          <w:rFonts w:ascii="Times New Roman" w:hAnsi="Times New Roman" w:cs="Times New Roman"/>
          <w:sz w:val="26"/>
          <w:szCs w:val="26"/>
        </w:rPr>
        <w:t>N</w:t>
      </w:r>
      <w:r w:rsidR="0006119C" w:rsidRPr="000A66DC">
        <w:rPr>
          <w:rFonts w:ascii="Times New Roman" w:hAnsi="Times New Roman" w:cs="Times New Roman"/>
          <w:sz w:val="26"/>
          <w:szCs w:val="26"/>
        </w:rPr>
        <w:t xml:space="preserve">adto </w:t>
      </w:r>
      <w:r w:rsidR="00D50F20" w:rsidRPr="000A66DC">
        <w:rPr>
          <w:rFonts w:ascii="Times New Roman" w:hAnsi="Times New Roman" w:cs="Times New Roman"/>
          <w:sz w:val="26"/>
          <w:szCs w:val="26"/>
        </w:rPr>
        <w:t xml:space="preserve">decyzja </w:t>
      </w:r>
      <w:r w:rsidR="001F30EE" w:rsidRPr="000A66DC">
        <w:rPr>
          <w:rFonts w:ascii="Times New Roman" w:hAnsi="Times New Roman" w:cs="Times New Roman"/>
          <w:sz w:val="26"/>
          <w:szCs w:val="26"/>
        </w:rPr>
        <w:t xml:space="preserve">o zamrożeniu wynagrodzenia </w:t>
      </w:r>
      <w:r w:rsidR="0006119C" w:rsidRPr="000A66DC">
        <w:rPr>
          <w:rFonts w:ascii="Times New Roman" w:hAnsi="Times New Roman" w:cs="Times New Roman"/>
          <w:sz w:val="26"/>
          <w:szCs w:val="26"/>
        </w:rPr>
        <w:t xml:space="preserve">nie została uzasadniona </w:t>
      </w:r>
      <w:r w:rsidR="00263AA1" w:rsidRPr="000A66DC">
        <w:rPr>
          <w:rFonts w:ascii="Times New Roman" w:hAnsi="Times New Roman" w:cs="Times New Roman"/>
          <w:sz w:val="26"/>
          <w:szCs w:val="26"/>
        </w:rPr>
        <w:br/>
      </w:r>
      <w:r w:rsidR="0006119C" w:rsidRPr="000A66DC">
        <w:rPr>
          <w:rFonts w:ascii="Times New Roman" w:hAnsi="Times New Roman" w:cs="Times New Roman"/>
          <w:sz w:val="26"/>
          <w:szCs w:val="26"/>
        </w:rPr>
        <w:t>w standardzie o jakim mowa w ww. orzeczeniu Trybunału Konstytucyjnego</w:t>
      </w:r>
      <w:r w:rsidR="00114514" w:rsidRPr="000A66DC">
        <w:rPr>
          <w:rFonts w:ascii="Times New Roman" w:hAnsi="Times New Roman" w:cs="Times New Roman"/>
          <w:sz w:val="26"/>
          <w:szCs w:val="26"/>
        </w:rPr>
        <w:t xml:space="preserve">, a wręcz jawi się jako godząca w zasadę równego traktowania, w kontekście wzrostu wynagrodzeń przedstawicieli władzy ustawodawczej i wykonawczej. </w:t>
      </w:r>
      <w:r w:rsidR="00B406AD" w:rsidRPr="000A66DC">
        <w:rPr>
          <w:rFonts w:ascii="Times New Roman" w:hAnsi="Times New Roman" w:cs="Times New Roman"/>
          <w:sz w:val="26"/>
          <w:szCs w:val="26"/>
        </w:rPr>
        <w:t>Skutkiem tego jest</w:t>
      </w:r>
      <w:r w:rsidR="0006119C" w:rsidRPr="000A66DC">
        <w:rPr>
          <w:rFonts w:ascii="Times New Roman" w:hAnsi="Times New Roman" w:cs="Times New Roman"/>
          <w:sz w:val="26"/>
          <w:szCs w:val="26"/>
        </w:rPr>
        <w:t xml:space="preserve"> rażąc</w:t>
      </w:r>
      <w:r w:rsidR="00B406AD" w:rsidRPr="000A66DC">
        <w:rPr>
          <w:rFonts w:ascii="Times New Roman" w:hAnsi="Times New Roman" w:cs="Times New Roman"/>
          <w:sz w:val="26"/>
          <w:szCs w:val="26"/>
        </w:rPr>
        <w:t>e</w:t>
      </w:r>
      <w:r w:rsidR="0006119C" w:rsidRPr="000A66DC">
        <w:rPr>
          <w:rFonts w:ascii="Times New Roman" w:hAnsi="Times New Roman" w:cs="Times New Roman"/>
          <w:sz w:val="26"/>
          <w:szCs w:val="26"/>
        </w:rPr>
        <w:t xml:space="preserve"> pogwałc</w:t>
      </w:r>
      <w:r w:rsidR="00B406AD" w:rsidRPr="000A66DC">
        <w:rPr>
          <w:rFonts w:ascii="Times New Roman" w:hAnsi="Times New Roman" w:cs="Times New Roman"/>
          <w:sz w:val="26"/>
          <w:szCs w:val="26"/>
        </w:rPr>
        <w:t>enie</w:t>
      </w:r>
      <w:r w:rsidR="0006119C" w:rsidRPr="000A66DC">
        <w:rPr>
          <w:rFonts w:ascii="Times New Roman" w:hAnsi="Times New Roman" w:cs="Times New Roman"/>
          <w:sz w:val="26"/>
          <w:szCs w:val="26"/>
        </w:rPr>
        <w:t xml:space="preserve"> mechanizm</w:t>
      </w:r>
      <w:r w:rsidR="00B406AD" w:rsidRPr="000A66DC">
        <w:rPr>
          <w:rFonts w:ascii="Times New Roman" w:hAnsi="Times New Roman" w:cs="Times New Roman"/>
          <w:sz w:val="26"/>
          <w:szCs w:val="26"/>
        </w:rPr>
        <w:t>u</w:t>
      </w:r>
      <w:r w:rsidR="0006119C" w:rsidRPr="000A66DC">
        <w:rPr>
          <w:rFonts w:ascii="Times New Roman" w:hAnsi="Times New Roman" w:cs="Times New Roman"/>
          <w:sz w:val="26"/>
          <w:szCs w:val="26"/>
        </w:rPr>
        <w:t xml:space="preserve"> wynagradzania prokuratorów </w:t>
      </w:r>
      <w:r w:rsidR="00B406AD" w:rsidRPr="000A66DC">
        <w:rPr>
          <w:rFonts w:ascii="Times New Roman" w:hAnsi="Times New Roman" w:cs="Times New Roman"/>
          <w:sz w:val="26"/>
          <w:szCs w:val="26"/>
        </w:rPr>
        <w:t>i asesorów prokuratury określonego</w:t>
      </w:r>
      <w:r w:rsidR="0006119C" w:rsidRPr="000A66DC">
        <w:rPr>
          <w:rFonts w:ascii="Times New Roman" w:hAnsi="Times New Roman" w:cs="Times New Roman"/>
          <w:sz w:val="26"/>
          <w:szCs w:val="26"/>
        </w:rPr>
        <w:t xml:space="preserve"> w </w:t>
      </w:r>
      <w:r w:rsidR="00154674" w:rsidRPr="000A66DC">
        <w:rPr>
          <w:rFonts w:ascii="Times New Roman" w:hAnsi="Times New Roman" w:cs="Times New Roman"/>
          <w:sz w:val="26"/>
          <w:szCs w:val="26"/>
        </w:rPr>
        <w:t xml:space="preserve">art. 123 § 1 ustawy Prawo o prokuraturze. Istota tego mechanizmu polega na uniezależnieniu </w:t>
      </w:r>
      <w:r w:rsidR="00DB2A9E" w:rsidRPr="000A66DC">
        <w:rPr>
          <w:rFonts w:ascii="Times New Roman" w:hAnsi="Times New Roman" w:cs="Times New Roman"/>
          <w:sz w:val="26"/>
          <w:szCs w:val="26"/>
        </w:rPr>
        <w:t xml:space="preserve">wysokości </w:t>
      </w:r>
      <w:r w:rsidR="00154674" w:rsidRPr="000A66DC">
        <w:rPr>
          <w:rFonts w:ascii="Times New Roman" w:hAnsi="Times New Roman" w:cs="Times New Roman"/>
          <w:sz w:val="26"/>
          <w:szCs w:val="26"/>
        </w:rPr>
        <w:t xml:space="preserve">wynagrodzenia prokuratorów </w:t>
      </w:r>
      <w:r w:rsidR="00263AA1" w:rsidRPr="000A66DC">
        <w:rPr>
          <w:rFonts w:ascii="Times New Roman" w:hAnsi="Times New Roman" w:cs="Times New Roman"/>
          <w:sz w:val="26"/>
          <w:szCs w:val="26"/>
        </w:rPr>
        <w:br/>
      </w:r>
      <w:r w:rsidR="00154674" w:rsidRPr="000A66DC">
        <w:rPr>
          <w:rFonts w:ascii="Times New Roman" w:hAnsi="Times New Roman" w:cs="Times New Roman"/>
          <w:sz w:val="26"/>
          <w:szCs w:val="26"/>
        </w:rPr>
        <w:t>i asesorów prokuratury</w:t>
      </w:r>
      <w:r w:rsidR="006747A9" w:rsidRPr="000A66DC">
        <w:rPr>
          <w:rFonts w:ascii="Times New Roman" w:hAnsi="Times New Roman" w:cs="Times New Roman"/>
          <w:sz w:val="26"/>
          <w:szCs w:val="26"/>
        </w:rPr>
        <w:t xml:space="preserve"> od decyzji innych władz poprzez wprowadzenie metody waloryzacji wynagrodzenia działającej ex lege, niezależnej od decyzji innej władzy. </w:t>
      </w:r>
      <w:r w:rsidR="00676809" w:rsidRPr="000A66DC">
        <w:rPr>
          <w:rFonts w:ascii="Times New Roman" w:hAnsi="Times New Roman" w:cs="Times New Roman"/>
          <w:sz w:val="26"/>
          <w:szCs w:val="26"/>
        </w:rPr>
        <w:t xml:space="preserve">Sytuacja, w której od takiego mechanizmu można odejść i powrócić do uznaniowego kształtowania </w:t>
      </w:r>
      <w:r w:rsidR="00290525" w:rsidRPr="000A66DC">
        <w:rPr>
          <w:rFonts w:ascii="Times New Roman" w:hAnsi="Times New Roman" w:cs="Times New Roman"/>
          <w:sz w:val="26"/>
          <w:szCs w:val="26"/>
        </w:rPr>
        <w:t xml:space="preserve">wynagrodzeń prokuratorów i asesorów prokuratury pozostaje </w:t>
      </w:r>
      <w:r w:rsidR="00263AA1" w:rsidRPr="000A66DC">
        <w:rPr>
          <w:rFonts w:ascii="Times New Roman" w:hAnsi="Times New Roman" w:cs="Times New Roman"/>
          <w:sz w:val="26"/>
          <w:szCs w:val="26"/>
        </w:rPr>
        <w:br/>
      </w:r>
      <w:r w:rsidR="00290525" w:rsidRPr="000A66DC">
        <w:rPr>
          <w:rFonts w:ascii="Times New Roman" w:hAnsi="Times New Roman" w:cs="Times New Roman"/>
          <w:sz w:val="26"/>
          <w:szCs w:val="26"/>
        </w:rPr>
        <w:t xml:space="preserve">w sprzeczności </w:t>
      </w:r>
      <w:r w:rsidR="00891858" w:rsidRPr="000A66DC">
        <w:rPr>
          <w:rFonts w:ascii="Times New Roman" w:hAnsi="Times New Roman" w:cs="Times New Roman"/>
          <w:sz w:val="26"/>
          <w:szCs w:val="26"/>
        </w:rPr>
        <w:t xml:space="preserve">z </w:t>
      </w:r>
      <w:r w:rsidR="00E357D3" w:rsidRPr="000A66DC">
        <w:rPr>
          <w:rFonts w:ascii="Times New Roman" w:hAnsi="Times New Roman" w:cs="Times New Roman"/>
          <w:sz w:val="26"/>
          <w:szCs w:val="26"/>
        </w:rPr>
        <w:t>zasadą demokratycznego państwa prawa</w:t>
      </w:r>
      <w:r w:rsidR="00373E5E" w:rsidRPr="000A66DC">
        <w:rPr>
          <w:rFonts w:ascii="Times New Roman" w:hAnsi="Times New Roman" w:cs="Times New Roman"/>
          <w:sz w:val="26"/>
          <w:szCs w:val="26"/>
        </w:rPr>
        <w:t xml:space="preserve"> i wynikającej z niej </w:t>
      </w:r>
      <w:r w:rsidR="00891858" w:rsidRPr="000A66DC">
        <w:rPr>
          <w:rFonts w:ascii="Times New Roman" w:hAnsi="Times New Roman" w:cs="Times New Roman"/>
          <w:sz w:val="26"/>
          <w:szCs w:val="26"/>
        </w:rPr>
        <w:t>zasad</w:t>
      </w:r>
      <w:r w:rsidR="00373E5E" w:rsidRPr="000A66DC">
        <w:rPr>
          <w:rFonts w:ascii="Times New Roman" w:hAnsi="Times New Roman" w:cs="Times New Roman"/>
          <w:sz w:val="26"/>
          <w:szCs w:val="26"/>
        </w:rPr>
        <w:t>y</w:t>
      </w:r>
      <w:r w:rsidR="00891858" w:rsidRPr="000A66DC">
        <w:rPr>
          <w:rFonts w:ascii="Times New Roman" w:hAnsi="Times New Roman" w:cs="Times New Roman"/>
          <w:sz w:val="26"/>
          <w:szCs w:val="26"/>
        </w:rPr>
        <w:t xml:space="preserve"> ochrony praw nabytych.</w:t>
      </w:r>
      <w:r w:rsidR="00373E5E" w:rsidRPr="000A66DC">
        <w:rPr>
          <w:rFonts w:ascii="Times New Roman" w:hAnsi="Times New Roman" w:cs="Times New Roman"/>
          <w:sz w:val="26"/>
          <w:szCs w:val="26"/>
        </w:rPr>
        <w:t xml:space="preserve"> </w:t>
      </w:r>
      <w:r w:rsidR="00B406AD" w:rsidRPr="000A66DC">
        <w:rPr>
          <w:rFonts w:ascii="Times New Roman" w:hAnsi="Times New Roman" w:cs="Times New Roman"/>
          <w:sz w:val="26"/>
          <w:szCs w:val="26"/>
        </w:rPr>
        <w:t>Trzeba bowiem podkreślić, że z</w:t>
      </w:r>
      <w:r w:rsidR="009202AA" w:rsidRPr="000A66DC">
        <w:rPr>
          <w:rFonts w:ascii="Times New Roman" w:hAnsi="Times New Roman" w:cs="Times New Roman"/>
          <w:sz w:val="26"/>
          <w:szCs w:val="26"/>
        </w:rPr>
        <w:t xml:space="preserve"> dniem ogłoszenia</w:t>
      </w:r>
      <w:r w:rsidR="00373E5E" w:rsidRPr="000A66DC">
        <w:rPr>
          <w:rFonts w:ascii="Times New Roman" w:hAnsi="Times New Roman" w:cs="Times New Roman"/>
          <w:sz w:val="26"/>
          <w:szCs w:val="26"/>
        </w:rPr>
        <w:t xml:space="preserve"> przez Prezesa GUS </w:t>
      </w:r>
      <w:r w:rsidR="009202AA" w:rsidRPr="000A66DC">
        <w:rPr>
          <w:rFonts w:ascii="Times New Roman" w:hAnsi="Times New Roman" w:cs="Times New Roman"/>
          <w:sz w:val="26"/>
          <w:szCs w:val="26"/>
        </w:rPr>
        <w:t xml:space="preserve">komunikatu o przeciętnej wysokości wynagrodzenia w II kwartale </w:t>
      </w:r>
      <w:r w:rsidR="009202AA" w:rsidRPr="000A66DC">
        <w:rPr>
          <w:rFonts w:ascii="Times New Roman" w:hAnsi="Times New Roman" w:cs="Times New Roman"/>
          <w:sz w:val="26"/>
          <w:szCs w:val="26"/>
        </w:rPr>
        <w:lastRenderedPageBreak/>
        <w:t>poprzedniego roku prokuratorzy i asesorzy prokuratury naby</w:t>
      </w:r>
      <w:r w:rsidR="00FC3653" w:rsidRPr="000A66DC">
        <w:rPr>
          <w:rFonts w:ascii="Times New Roman" w:hAnsi="Times New Roman" w:cs="Times New Roman"/>
          <w:sz w:val="26"/>
          <w:szCs w:val="26"/>
        </w:rPr>
        <w:t>li</w:t>
      </w:r>
      <w:r w:rsidR="009202AA" w:rsidRPr="000A66DC">
        <w:rPr>
          <w:rFonts w:ascii="Times New Roman" w:hAnsi="Times New Roman" w:cs="Times New Roman"/>
          <w:sz w:val="26"/>
          <w:szCs w:val="26"/>
        </w:rPr>
        <w:t xml:space="preserve"> </w:t>
      </w:r>
      <w:proofErr w:type="spellStart"/>
      <w:r w:rsidR="009202AA" w:rsidRPr="000A66DC">
        <w:rPr>
          <w:rFonts w:ascii="Times New Roman" w:hAnsi="Times New Roman" w:cs="Times New Roman"/>
          <w:sz w:val="26"/>
          <w:szCs w:val="26"/>
        </w:rPr>
        <w:t>ekspektatywę</w:t>
      </w:r>
      <w:proofErr w:type="spellEnd"/>
      <w:r w:rsidR="009202AA" w:rsidRPr="000A66DC">
        <w:rPr>
          <w:rFonts w:ascii="Times New Roman" w:hAnsi="Times New Roman" w:cs="Times New Roman"/>
          <w:sz w:val="26"/>
          <w:szCs w:val="26"/>
        </w:rPr>
        <w:t xml:space="preserve"> </w:t>
      </w:r>
      <w:r w:rsidR="00BB6A5A" w:rsidRPr="000A66DC">
        <w:rPr>
          <w:rFonts w:ascii="Times New Roman" w:hAnsi="Times New Roman" w:cs="Times New Roman"/>
          <w:sz w:val="26"/>
          <w:szCs w:val="26"/>
        </w:rPr>
        <w:t xml:space="preserve">prawa do wynagrodzenia obliczonego na podstawie wskazanej w komunikacie kwoty bazowej. </w:t>
      </w:r>
      <w:r w:rsidR="00891858" w:rsidRPr="000A66DC">
        <w:rPr>
          <w:rFonts w:ascii="Times New Roman" w:hAnsi="Times New Roman" w:cs="Times New Roman"/>
          <w:sz w:val="26"/>
          <w:szCs w:val="26"/>
        </w:rPr>
        <w:t xml:space="preserve"> </w:t>
      </w:r>
    </w:p>
    <w:p w:rsidR="00DA31C5" w:rsidRPr="00DA31C5" w:rsidRDefault="00DA31C5" w:rsidP="00DA31C5">
      <w:pPr>
        <w:shd w:val="clear" w:color="auto" w:fill="FFFFFF"/>
        <w:spacing w:after="0" w:line="360" w:lineRule="auto"/>
        <w:ind w:firstLine="708"/>
        <w:jc w:val="both"/>
        <w:rPr>
          <w:rFonts w:ascii="Times New Roman" w:hAnsi="Times New Roman" w:cs="Times New Roman"/>
          <w:sz w:val="26"/>
          <w:szCs w:val="26"/>
        </w:rPr>
      </w:pPr>
      <w:r w:rsidRPr="00DA31C5">
        <w:rPr>
          <w:rFonts w:ascii="Times New Roman" w:hAnsi="Times New Roman" w:cs="Times New Roman"/>
          <w:sz w:val="26"/>
          <w:szCs w:val="26"/>
        </w:rPr>
        <w:t>Jurysdykcja tut. Sądu do rozpoznania niniejszej sprawy wynika z art. 101 § 1</w:t>
      </w:r>
    </w:p>
    <w:p w:rsidR="00DA31C5" w:rsidRPr="00DA31C5" w:rsidRDefault="00DA31C5" w:rsidP="00DA31C5">
      <w:pPr>
        <w:shd w:val="clear" w:color="auto" w:fill="FFFFFF"/>
        <w:spacing w:after="0" w:line="360" w:lineRule="auto"/>
        <w:jc w:val="both"/>
        <w:rPr>
          <w:rFonts w:ascii="Times New Roman" w:hAnsi="Times New Roman" w:cs="Times New Roman"/>
          <w:sz w:val="26"/>
          <w:szCs w:val="26"/>
        </w:rPr>
      </w:pPr>
      <w:r w:rsidRPr="00DA31C5">
        <w:rPr>
          <w:rFonts w:ascii="Times New Roman" w:hAnsi="Times New Roman" w:cs="Times New Roman"/>
          <w:sz w:val="26"/>
          <w:szCs w:val="26"/>
        </w:rPr>
        <w:t xml:space="preserve">Prawa o prokuraturze w zw. z art. 461 § 1 </w:t>
      </w:r>
      <w:proofErr w:type="spellStart"/>
      <w:r w:rsidRPr="00DA31C5">
        <w:rPr>
          <w:rFonts w:ascii="Times New Roman" w:hAnsi="Times New Roman" w:cs="Times New Roman"/>
          <w:sz w:val="26"/>
          <w:szCs w:val="26"/>
        </w:rPr>
        <w:t>kpc</w:t>
      </w:r>
      <w:proofErr w:type="spellEnd"/>
      <w:r w:rsidRPr="00DA31C5">
        <w:rPr>
          <w:rFonts w:ascii="Times New Roman" w:hAnsi="Times New Roman" w:cs="Times New Roman"/>
          <w:sz w:val="26"/>
          <w:szCs w:val="26"/>
        </w:rPr>
        <w:t>, albowiem w obszarze właściwości tut.</w:t>
      </w:r>
    </w:p>
    <w:p w:rsidR="00DA31C5" w:rsidRPr="00DA31C5" w:rsidRDefault="00DA31C5" w:rsidP="00DA31C5">
      <w:pPr>
        <w:shd w:val="clear" w:color="auto" w:fill="FFFFFF"/>
        <w:spacing w:after="0" w:line="360" w:lineRule="auto"/>
        <w:jc w:val="both"/>
        <w:rPr>
          <w:rFonts w:ascii="Times New Roman" w:hAnsi="Times New Roman" w:cs="Times New Roman"/>
          <w:sz w:val="26"/>
          <w:szCs w:val="26"/>
        </w:rPr>
      </w:pPr>
      <w:r w:rsidRPr="00DA31C5">
        <w:rPr>
          <w:rFonts w:ascii="Times New Roman" w:hAnsi="Times New Roman" w:cs="Times New Roman"/>
          <w:sz w:val="26"/>
          <w:szCs w:val="26"/>
        </w:rPr>
        <w:t>Sądu znajduje się siedziba strony pozwanej i w obszarze tym jest wykonywana przez</w:t>
      </w:r>
    </w:p>
    <w:p w:rsidR="00DA31C5" w:rsidRPr="00DA31C5" w:rsidRDefault="00DA31C5" w:rsidP="00DA31C5">
      <w:pPr>
        <w:shd w:val="clear" w:color="auto" w:fill="FFFFFF"/>
        <w:spacing w:after="0" w:line="360" w:lineRule="auto"/>
        <w:jc w:val="both"/>
        <w:rPr>
          <w:rFonts w:ascii="Times New Roman" w:hAnsi="Times New Roman" w:cs="Times New Roman"/>
          <w:sz w:val="26"/>
          <w:szCs w:val="26"/>
        </w:rPr>
      </w:pPr>
      <w:r w:rsidRPr="00DA31C5">
        <w:rPr>
          <w:rFonts w:ascii="Times New Roman" w:hAnsi="Times New Roman" w:cs="Times New Roman"/>
          <w:sz w:val="26"/>
          <w:szCs w:val="26"/>
        </w:rPr>
        <w:t xml:space="preserve">powoda praca (służba). Właściwość rzeczowa tut. Sądu wynika z art. 16 § 1 </w:t>
      </w:r>
      <w:proofErr w:type="spellStart"/>
      <w:r w:rsidRPr="00DA31C5">
        <w:rPr>
          <w:rFonts w:ascii="Times New Roman" w:hAnsi="Times New Roman" w:cs="Times New Roman"/>
          <w:sz w:val="26"/>
          <w:szCs w:val="26"/>
        </w:rPr>
        <w:t>kpc</w:t>
      </w:r>
      <w:proofErr w:type="spellEnd"/>
      <w:r w:rsidRPr="00DA31C5">
        <w:rPr>
          <w:rFonts w:ascii="Times New Roman" w:hAnsi="Times New Roman" w:cs="Times New Roman"/>
          <w:sz w:val="26"/>
          <w:szCs w:val="26"/>
        </w:rPr>
        <w:t xml:space="preserve"> w zw.</w:t>
      </w:r>
    </w:p>
    <w:p w:rsidR="003E2081" w:rsidRPr="000A66DC" w:rsidRDefault="00DA31C5" w:rsidP="00DA31C5">
      <w:pPr>
        <w:shd w:val="clear" w:color="auto" w:fill="FFFFFF"/>
        <w:spacing w:after="0" w:line="360" w:lineRule="auto"/>
        <w:jc w:val="both"/>
        <w:rPr>
          <w:rFonts w:ascii="Times New Roman" w:hAnsi="Times New Roman" w:cs="Times New Roman"/>
          <w:sz w:val="26"/>
          <w:szCs w:val="26"/>
        </w:rPr>
      </w:pPr>
      <w:r w:rsidRPr="00DA31C5">
        <w:rPr>
          <w:rFonts w:ascii="Times New Roman" w:hAnsi="Times New Roman" w:cs="Times New Roman"/>
          <w:sz w:val="26"/>
          <w:szCs w:val="26"/>
        </w:rPr>
        <w:t xml:space="preserve">z art. 17 pkt 4 </w:t>
      </w:r>
      <w:proofErr w:type="spellStart"/>
      <w:r w:rsidRPr="00DA31C5">
        <w:rPr>
          <w:rFonts w:ascii="Times New Roman" w:hAnsi="Times New Roman" w:cs="Times New Roman"/>
          <w:sz w:val="26"/>
          <w:szCs w:val="26"/>
        </w:rPr>
        <w:t>kpc</w:t>
      </w:r>
      <w:proofErr w:type="spellEnd"/>
      <w:r w:rsidRPr="00DA31C5">
        <w:rPr>
          <w:rFonts w:ascii="Times New Roman" w:hAnsi="Times New Roman" w:cs="Times New Roman"/>
          <w:sz w:val="26"/>
          <w:szCs w:val="26"/>
        </w:rPr>
        <w:t>.</w:t>
      </w:r>
    </w:p>
    <w:p w:rsidR="005412CA" w:rsidRPr="000A66DC" w:rsidRDefault="009B5089" w:rsidP="00DA31C5">
      <w:pPr>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ab/>
      </w:r>
      <w:r w:rsidR="00D26BE2" w:rsidRPr="000A66DC">
        <w:rPr>
          <w:rFonts w:ascii="Times New Roman" w:hAnsi="Times New Roman" w:cs="Times New Roman"/>
          <w:sz w:val="26"/>
          <w:szCs w:val="26"/>
        </w:rPr>
        <w:t>Mając na uwadze powyższe wnoszę jak w petitum.</w:t>
      </w:r>
    </w:p>
    <w:p w:rsidR="005412CA" w:rsidRPr="000A66DC" w:rsidRDefault="005412CA" w:rsidP="00F25C8A">
      <w:pPr>
        <w:spacing w:after="0" w:line="360" w:lineRule="auto"/>
        <w:rPr>
          <w:rFonts w:ascii="Times New Roman" w:hAnsi="Times New Roman" w:cs="Times New Roman"/>
          <w:sz w:val="26"/>
          <w:szCs w:val="26"/>
        </w:rPr>
      </w:pPr>
    </w:p>
    <w:p w:rsidR="005412CA" w:rsidRPr="000A66DC" w:rsidRDefault="005412CA" w:rsidP="00F25C8A">
      <w:pPr>
        <w:spacing w:after="0" w:line="360" w:lineRule="auto"/>
        <w:rPr>
          <w:rFonts w:ascii="Times New Roman" w:hAnsi="Times New Roman" w:cs="Times New Roman"/>
          <w:sz w:val="26"/>
          <w:szCs w:val="26"/>
        </w:rPr>
      </w:pPr>
    </w:p>
    <w:p w:rsidR="002C26CB" w:rsidRPr="000A66DC" w:rsidRDefault="002C26CB" w:rsidP="00F25C8A">
      <w:pPr>
        <w:spacing w:after="0" w:line="360" w:lineRule="auto"/>
        <w:rPr>
          <w:rFonts w:ascii="Times New Roman" w:hAnsi="Times New Roman" w:cs="Times New Roman"/>
          <w:b/>
          <w:sz w:val="26"/>
          <w:szCs w:val="26"/>
        </w:rPr>
      </w:pPr>
      <w:r w:rsidRPr="000A66DC">
        <w:rPr>
          <w:rFonts w:ascii="Times New Roman" w:hAnsi="Times New Roman" w:cs="Times New Roman"/>
          <w:b/>
          <w:sz w:val="26"/>
          <w:szCs w:val="26"/>
        </w:rPr>
        <w:t>Załączniki:</w:t>
      </w:r>
    </w:p>
    <w:p w:rsidR="002C26CB" w:rsidRPr="000A66DC" w:rsidRDefault="002C26CB" w:rsidP="00A57737">
      <w:pPr>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 xml:space="preserve">1. Akt powołania do pełnienia urzędu na stanowisku </w:t>
      </w:r>
      <w:r w:rsidR="00D26BE2" w:rsidRPr="000A66DC">
        <w:rPr>
          <w:rFonts w:ascii="Times New Roman" w:hAnsi="Times New Roman" w:cs="Times New Roman"/>
          <w:sz w:val="26"/>
          <w:szCs w:val="26"/>
        </w:rPr>
        <w:t>prokuratora Prokuratury</w:t>
      </w:r>
      <w:r w:rsidRPr="000A66DC">
        <w:rPr>
          <w:rFonts w:ascii="Times New Roman" w:hAnsi="Times New Roman" w:cs="Times New Roman"/>
          <w:sz w:val="26"/>
          <w:szCs w:val="26"/>
        </w:rPr>
        <w:t xml:space="preserve"> Rejonowe</w:t>
      </w:r>
      <w:r w:rsidR="00E4039C" w:rsidRPr="000A66DC">
        <w:rPr>
          <w:rFonts w:ascii="Times New Roman" w:hAnsi="Times New Roman" w:cs="Times New Roman"/>
          <w:sz w:val="26"/>
          <w:szCs w:val="26"/>
        </w:rPr>
        <w:t>j</w:t>
      </w:r>
      <w:r w:rsidRPr="000A66DC">
        <w:rPr>
          <w:rFonts w:ascii="Times New Roman" w:hAnsi="Times New Roman" w:cs="Times New Roman"/>
          <w:sz w:val="26"/>
          <w:szCs w:val="26"/>
        </w:rPr>
        <w:t>/Okręgowe</w:t>
      </w:r>
      <w:r w:rsidR="00E4039C" w:rsidRPr="000A66DC">
        <w:rPr>
          <w:rFonts w:ascii="Times New Roman" w:hAnsi="Times New Roman" w:cs="Times New Roman"/>
          <w:sz w:val="26"/>
          <w:szCs w:val="26"/>
        </w:rPr>
        <w:t>j/Regionalnej w …</w:t>
      </w:r>
      <w:r w:rsidR="00A57737" w:rsidRPr="000A66DC">
        <w:rPr>
          <w:rFonts w:ascii="Times New Roman" w:hAnsi="Times New Roman" w:cs="Times New Roman"/>
          <w:sz w:val="26"/>
          <w:szCs w:val="26"/>
        </w:rPr>
        <w:t>……….</w:t>
      </w:r>
      <w:r w:rsidR="00E4039C" w:rsidRPr="000A66DC">
        <w:rPr>
          <w:rFonts w:ascii="Times New Roman" w:hAnsi="Times New Roman" w:cs="Times New Roman"/>
          <w:sz w:val="26"/>
          <w:szCs w:val="26"/>
        </w:rPr>
        <w:t>../Krajowej;</w:t>
      </w:r>
    </w:p>
    <w:p w:rsidR="00F66BCC" w:rsidRPr="000A66DC" w:rsidRDefault="00F66BCC" w:rsidP="00F66BCC">
      <w:pPr>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 xml:space="preserve">2. Decyzja Prokuratora ………….. w …………. z dnia …………………….. </w:t>
      </w:r>
      <w:r w:rsidR="00A57737" w:rsidRPr="000A66DC">
        <w:rPr>
          <w:rFonts w:ascii="Times New Roman" w:hAnsi="Times New Roman" w:cs="Times New Roman"/>
          <w:sz w:val="26"/>
          <w:szCs w:val="26"/>
        </w:rPr>
        <w:br/>
      </w:r>
      <w:r w:rsidRPr="000A66DC">
        <w:rPr>
          <w:rFonts w:ascii="Times New Roman" w:hAnsi="Times New Roman" w:cs="Times New Roman"/>
          <w:sz w:val="26"/>
          <w:szCs w:val="26"/>
        </w:rPr>
        <w:t>nr …………………… stwierdzająca stawkę zaszeregowania i wysokość  wynagrodzenia zasadniczego;</w:t>
      </w:r>
    </w:p>
    <w:p w:rsidR="00F66BCC" w:rsidRPr="000A66DC" w:rsidRDefault="00F66BCC" w:rsidP="00F66BCC">
      <w:pPr>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 xml:space="preserve">3. Decyzja Prokuratora ………….. w …………. z dnia …………………….. </w:t>
      </w:r>
      <w:r w:rsidR="00A57737" w:rsidRPr="000A66DC">
        <w:rPr>
          <w:rFonts w:ascii="Times New Roman" w:hAnsi="Times New Roman" w:cs="Times New Roman"/>
          <w:sz w:val="26"/>
          <w:szCs w:val="26"/>
        </w:rPr>
        <w:br/>
      </w:r>
      <w:r w:rsidRPr="000A66DC">
        <w:rPr>
          <w:rFonts w:ascii="Times New Roman" w:hAnsi="Times New Roman" w:cs="Times New Roman"/>
          <w:sz w:val="26"/>
          <w:szCs w:val="26"/>
        </w:rPr>
        <w:t>nr …………………… stwierdzająca dodatek za wysługę lat;</w:t>
      </w:r>
    </w:p>
    <w:p w:rsidR="00F66BCC" w:rsidRPr="000A66DC" w:rsidRDefault="00F66BCC" w:rsidP="00F66BCC">
      <w:pPr>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 xml:space="preserve">4. Decyzja Prokuratora ………….. w …………. z dnia …………………….. </w:t>
      </w:r>
      <w:r w:rsidR="00A57737" w:rsidRPr="000A66DC">
        <w:rPr>
          <w:rFonts w:ascii="Times New Roman" w:hAnsi="Times New Roman" w:cs="Times New Roman"/>
          <w:sz w:val="26"/>
          <w:szCs w:val="26"/>
        </w:rPr>
        <w:br/>
      </w:r>
      <w:r w:rsidRPr="000A66DC">
        <w:rPr>
          <w:rFonts w:ascii="Times New Roman" w:hAnsi="Times New Roman" w:cs="Times New Roman"/>
          <w:sz w:val="26"/>
          <w:szCs w:val="26"/>
        </w:rPr>
        <w:t>nr ……………………o przyznaniu dodatku w wysokości ………….;</w:t>
      </w:r>
    </w:p>
    <w:p w:rsidR="003356A0" w:rsidRPr="000A66DC" w:rsidRDefault="003356A0" w:rsidP="00F66BCC">
      <w:pPr>
        <w:spacing w:after="0" w:line="360" w:lineRule="auto"/>
        <w:jc w:val="both"/>
        <w:rPr>
          <w:rFonts w:ascii="Times New Roman" w:hAnsi="Times New Roman" w:cs="Times New Roman"/>
          <w:sz w:val="26"/>
          <w:szCs w:val="26"/>
        </w:rPr>
      </w:pPr>
      <w:r w:rsidRPr="000A66DC">
        <w:rPr>
          <w:rFonts w:ascii="Times New Roman" w:hAnsi="Times New Roman" w:cs="Times New Roman"/>
          <w:sz w:val="26"/>
          <w:szCs w:val="26"/>
        </w:rPr>
        <w:t xml:space="preserve">5.  </w:t>
      </w:r>
      <w:r w:rsidR="000F5CA1" w:rsidRPr="000A66DC">
        <w:rPr>
          <w:rFonts w:ascii="Times New Roman" w:hAnsi="Times New Roman" w:cs="Times New Roman"/>
          <w:sz w:val="26"/>
          <w:szCs w:val="26"/>
        </w:rPr>
        <w:t>Regulamin P</w:t>
      </w:r>
      <w:r w:rsidR="00A66DB0" w:rsidRPr="000A66DC">
        <w:rPr>
          <w:rFonts w:ascii="Times New Roman" w:hAnsi="Times New Roman" w:cs="Times New Roman"/>
          <w:sz w:val="26"/>
          <w:szCs w:val="26"/>
        </w:rPr>
        <w:t>racy</w:t>
      </w:r>
      <w:r w:rsidR="000F5CA1" w:rsidRPr="000A66DC">
        <w:rPr>
          <w:rFonts w:ascii="Times New Roman" w:hAnsi="Times New Roman" w:cs="Times New Roman"/>
          <w:sz w:val="26"/>
          <w:szCs w:val="26"/>
        </w:rPr>
        <w:t xml:space="preserve"> ……</w:t>
      </w:r>
      <w:r w:rsidR="00A66DB0" w:rsidRPr="000A66DC">
        <w:rPr>
          <w:rFonts w:ascii="Times New Roman" w:hAnsi="Times New Roman" w:cs="Times New Roman"/>
          <w:sz w:val="26"/>
          <w:szCs w:val="26"/>
        </w:rPr>
        <w:t>;</w:t>
      </w:r>
    </w:p>
    <w:p w:rsidR="009B68A3" w:rsidRPr="000A66DC" w:rsidRDefault="003356A0" w:rsidP="00F25C8A">
      <w:pPr>
        <w:spacing w:after="0" w:line="360" w:lineRule="auto"/>
        <w:rPr>
          <w:rFonts w:ascii="Times New Roman" w:hAnsi="Times New Roman" w:cs="Times New Roman"/>
          <w:sz w:val="26"/>
          <w:szCs w:val="26"/>
        </w:rPr>
      </w:pPr>
      <w:r w:rsidRPr="000A66DC">
        <w:rPr>
          <w:rFonts w:ascii="Times New Roman" w:hAnsi="Times New Roman" w:cs="Times New Roman"/>
          <w:sz w:val="26"/>
          <w:szCs w:val="26"/>
        </w:rPr>
        <w:t>6</w:t>
      </w:r>
      <w:r w:rsidR="002C26CB" w:rsidRPr="000A66DC">
        <w:rPr>
          <w:rFonts w:ascii="Times New Roman" w:hAnsi="Times New Roman" w:cs="Times New Roman"/>
          <w:sz w:val="26"/>
          <w:szCs w:val="26"/>
        </w:rPr>
        <w:t>. Odpis pozwu wraz z załącznikami.</w:t>
      </w:r>
    </w:p>
    <w:p w:rsidR="005412CA" w:rsidRPr="000A66DC" w:rsidRDefault="005412CA" w:rsidP="00F25C8A">
      <w:pPr>
        <w:spacing w:after="0" w:line="360" w:lineRule="auto"/>
        <w:rPr>
          <w:rFonts w:ascii="Times New Roman" w:hAnsi="Times New Roman" w:cs="Times New Roman"/>
          <w:sz w:val="26"/>
          <w:szCs w:val="26"/>
        </w:rPr>
      </w:pPr>
    </w:p>
    <w:p w:rsidR="005412CA" w:rsidRPr="000A66DC" w:rsidRDefault="005412CA" w:rsidP="00F25C8A">
      <w:pPr>
        <w:spacing w:after="0" w:line="360" w:lineRule="auto"/>
        <w:rPr>
          <w:rFonts w:ascii="Times New Roman" w:hAnsi="Times New Roman" w:cs="Times New Roman"/>
          <w:sz w:val="26"/>
          <w:szCs w:val="26"/>
        </w:rPr>
      </w:pPr>
    </w:p>
    <w:p w:rsidR="005412CA" w:rsidRPr="000A66DC" w:rsidRDefault="005412CA" w:rsidP="005412CA">
      <w:pPr>
        <w:spacing w:after="0" w:line="360" w:lineRule="auto"/>
        <w:rPr>
          <w:rFonts w:ascii="Times New Roman" w:hAnsi="Times New Roman" w:cs="Times New Roman"/>
          <w:sz w:val="26"/>
          <w:szCs w:val="26"/>
        </w:rPr>
      </w:pPr>
    </w:p>
    <w:p w:rsidR="005412CA" w:rsidRPr="000A66DC" w:rsidRDefault="005412CA" w:rsidP="00E4039C">
      <w:pPr>
        <w:spacing w:after="0" w:line="360" w:lineRule="auto"/>
        <w:jc w:val="both"/>
        <w:rPr>
          <w:rFonts w:ascii="Times New Roman" w:hAnsi="Times New Roman" w:cs="Times New Roman"/>
          <w:i/>
          <w:sz w:val="26"/>
          <w:szCs w:val="26"/>
        </w:rPr>
      </w:pPr>
    </w:p>
    <w:sectPr w:rsidR="005412CA" w:rsidRPr="000A66D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305" w:rsidRDefault="00657305" w:rsidP="000A66DC">
      <w:pPr>
        <w:spacing w:after="0" w:line="240" w:lineRule="auto"/>
      </w:pPr>
      <w:r>
        <w:separator/>
      </w:r>
    </w:p>
  </w:endnote>
  <w:endnote w:type="continuationSeparator" w:id="0">
    <w:p w:rsidR="00657305" w:rsidRDefault="00657305" w:rsidP="000A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887834"/>
      <w:docPartObj>
        <w:docPartGallery w:val="Page Numbers (Bottom of Page)"/>
        <w:docPartUnique/>
      </w:docPartObj>
    </w:sdtPr>
    <w:sdtEndPr/>
    <w:sdtContent>
      <w:p w:rsidR="00791AC2" w:rsidRDefault="00791AC2">
        <w:pPr>
          <w:pStyle w:val="Stopka"/>
          <w:jc w:val="center"/>
        </w:pPr>
        <w:r>
          <w:fldChar w:fldCharType="begin"/>
        </w:r>
        <w:r>
          <w:instrText>PAGE   \* MERGEFORMAT</w:instrText>
        </w:r>
        <w:r>
          <w:fldChar w:fldCharType="separate"/>
        </w:r>
        <w:r>
          <w:t>2</w:t>
        </w:r>
        <w:r>
          <w:fldChar w:fldCharType="end"/>
        </w:r>
      </w:p>
    </w:sdtContent>
  </w:sdt>
  <w:p w:rsidR="00791AC2" w:rsidRDefault="00791A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305" w:rsidRDefault="00657305" w:rsidP="000A66DC">
      <w:pPr>
        <w:spacing w:after="0" w:line="240" w:lineRule="auto"/>
      </w:pPr>
      <w:r>
        <w:separator/>
      </w:r>
    </w:p>
  </w:footnote>
  <w:footnote w:type="continuationSeparator" w:id="0">
    <w:p w:rsidR="00657305" w:rsidRDefault="00657305" w:rsidP="000A66DC">
      <w:pPr>
        <w:spacing w:after="0" w:line="240" w:lineRule="auto"/>
      </w:pPr>
      <w:r>
        <w:continuationSeparator/>
      </w:r>
    </w:p>
  </w:footnote>
  <w:footnote w:id="1">
    <w:p w:rsidR="000A66DC" w:rsidRDefault="000A66DC" w:rsidP="000A66DC">
      <w:pPr>
        <w:pStyle w:val="Tekstprzypisudolnego"/>
      </w:pPr>
      <w:r>
        <w:rPr>
          <w:rStyle w:val="Odwoanieprzypisudolnego"/>
        </w:rPr>
        <w:footnoteRef/>
      </w:r>
      <w:r>
        <w:t xml:space="preserve"> </w:t>
      </w:r>
      <w:hyperlink r:id="rId1" w:tgtFrame="_blank" w:history="1">
        <w:r>
          <w:rPr>
            <w:rStyle w:val="Hipercze"/>
          </w:rPr>
          <w:t>https://legislacja.gov.pl/docs//2/12363563/12908476/12908479/dokument574199.pdf</w:t>
        </w:r>
      </w:hyperlink>
    </w:p>
    <w:p w:rsidR="000A66DC" w:rsidRDefault="000A66DC" w:rsidP="000A66DC">
      <w:pPr>
        <w:pStyle w:val="Tekstprzypisudolnego"/>
      </w:pPr>
    </w:p>
    <w:p w:rsidR="000A66DC" w:rsidRDefault="00657305" w:rsidP="000A66DC">
      <w:pPr>
        <w:pStyle w:val="Tekstprzypisudolnego"/>
      </w:pPr>
      <w:hyperlink r:id="rId2" w:history="1">
        <w:r w:rsidR="000A66DC" w:rsidRPr="0065360D">
          <w:rPr>
            <w:rStyle w:val="Hipercze"/>
          </w:rPr>
          <w:t>https://legislacja.gov.pl/docs//2/12363563/12908476/12908479/dokument574196.pdf</w:t>
        </w:r>
      </w:hyperlink>
    </w:p>
    <w:p w:rsidR="000A66DC" w:rsidRDefault="000A66DC" w:rsidP="000A66D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D14A3"/>
    <w:multiLevelType w:val="hybridMultilevel"/>
    <w:tmpl w:val="DD48D50C"/>
    <w:lvl w:ilvl="0" w:tplc="9EA6D3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E43BC8"/>
    <w:multiLevelType w:val="hybridMultilevel"/>
    <w:tmpl w:val="36B64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0243EE"/>
    <w:multiLevelType w:val="hybridMultilevel"/>
    <w:tmpl w:val="56E4E5F8"/>
    <w:lvl w:ilvl="0" w:tplc="CD9A27D4">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3DE243EA"/>
    <w:multiLevelType w:val="hybridMultilevel"/>
    <w:tmpl w:val="266A3288"/>
    <w:lvl w:ilvl="0" w:tplc="14626D8C">
      <w:start w:val="1"/>
      <w:numFmt w:val="upperRoman"/>
      <w:lvlText w:val="%1&gt;"/>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6CB"/>
    <w:rsid w:val="00006E23"/>
    <w:rsid w:val="00022882"/>
    <w:rsid w:val="000240FE"/>
    <w:rsid w:val="00032352"/>
    <w:rsid w:val="00037A1E"/>
    <w:rsid w:val="00041DC8"/>
    <w:rsid w:val="0004576B"/>
    <w:rsid w:val="00045AA0"/>
    <w:rsid w:val="0005146E"/>
    <w:rsid w:val="00052C98"/>
    <w:rsid w:val="00053C14"/>
    <w:rsid w:val="0006119C"/>
    <w:rsid w:val="00062EC1"/>
    <w:rsid w:val="00094226"/>
    <w:rsid w:val="000A34E8"/>
    <w:rsid w:val="000A66DC"/>
    <w:rsid w:val="000B6F2F"/>
    <w:rsid w:val="000C456A"/>
    <w:rsid w:val="000E3625"/>
    <w:rsid w:val="000E53D2"/>
    <w:rsid w:val="000F100A"/>
    <w:rsid w:val="000F47BE"/>
    <w:rsid w:val="000F5CA1"/>
    <w:rsid w:val="001076C9"/>
    <w:rsid w:val="00114514"/>
    <w:rsid w:val="001264A1"/>
    <w:rsid w:val="0012683F"/>
    <w:rsid w:val="00126946"/>
    <w:rsid w:val="00137E3B"/>
    <w:rsid w:val="00146C80"/>
    <w:rsid w:val="00146FDD"/>
    <w:rsid w:val="00154674"/>
    <w:rsid w:val="00155051"/>
    <w:rsid w:val="00155A31"/>
    <w:rsid w:val="00156B20"/>
    <w:rsid w:val="00157D09"/>
    <w:rsid w:val="0016333B"/>
    <w:rsid w:val="001732B9"/>
    <w:rsid w:val="0018111D"/>
    <w:rsid w:val="001A4D83"/>
    <w:rsid w:val="001A7A5A"/>
    <w:rsid w:val="001B1E2E"/>
    <w:rsid w:val="001B2619"/>
    <w:rsid w:val="001B3681"/>
    <w:rsid w:val="001B5DDD"/>
    <w:rsid w:val="001D67FE"/>
    <w:rsid w:val="001E08D6"/>
    <w:rsid w:val="001E2FF5"/>
    <w:rsid w:val="001E4415"/>
    <w:rsid w:val="001E61F4"/>
    <w:rsid w:val="001F30EE"/>
    <w:rsid w:val="001F4B7C"/>
    <w:rsid w:val="00206E01"/>
    <w:rsid w:val="0022489B"/>
    <w:rsid w:val="002255A6"/>
    <w:rsid w:val="00225B97"/>
    <w:rsid w:val="00230C9D"/>
    <w:rsid w:val="00231632"/>
    <w:rsid w:val="00232EB2"/>
    <w:rsid w:val="00252FBE"/>
    <w:rsid w:val="00254240"/>
    <w:rsid w:val="00256614"/>
    <w:rsid w:val="00263AA1"/>
    <w:rsid w:val="00266E09"/>
    <w:rsid w:val="002819E5"/>
    <w:rsid w:val="00287E15"/>
    <w:rsid w:val="00290525"/>
    <w:rsid w:val="00292AAC"/>
    <w:rsid w:val="002A1E88"/>
    <w:rsid w:val="002A3A74"/>
    <w:rsid w:val="002A452F"/>
    <w:rsid w:val="002B3D9D"/>
    <w:rsid w:val="002B42A8"/>
    <w:rsid w:val="002B52FE"/>
    <w:rsid w:val="002C26CB"/>
    <w:rsid w:val="002C692B"/>
    <w:rsid w:val="002E07CE"/>
    <w:rsid w:val="002E0D9A"/>
    <w:rsid w:val="002F1B18"/>
    <w:rsid w:val="002F7E17"/>
    <w:rsid w:val="00304FA9"/>
    <w:rsid w:val="00306546"/>
    <w:rsid w:val="003168FC"/>
    <w:rsid w:val="00321731"/>
    <w:rsid w:val="003356A0"/>
    <w:rsid w:val="003406B6"/>
    <w:rsid w:val="00354DBD"/>
    <w:rsid w:val="00373E5E"/>
    <w:rsid w:val="00380891"/>
    <w:rsid w:val="00380B87"/>
    <w:rsid w:val="003818EC"/>
    <w:rsid w:val="00387C9B"/>
    <w:rsid w:val="0039037A"/>
    <w:rsid w:val="00391E3A"/>
    <w:rsid w:val="003925FC"/>
    <w:rsid w:val="00394DD1"/>
    <w:rsid w:val="00396256"/>
    <w:rsid w:val="003A3F73"/>
    <w:rsid w:val="003C44DF"/>
    <w:rsid w:val="003C4D14"/>
    <w:rsid w:val="003E2081"/>
    <w:rsid w:val="003F50C2"/>
    <w:rsid w:val="004136F2"/>
    <w:rsid w:val="00415B1D"/>
    <w:rsid w:val="0043048D"/>
    <w:rsid w:val="004337A8"/>
    <w:rsid w:val="00450A7D"/>
    <w:rsid w:val="00454EFB"/>
    <w:rsid w:val="00456030"/>
    <w:rsid w:val="004601E5"/>
    <w:rsid w:val="00483D3A"/>
    <w:rsid w:val="004A29E9"/>
    <w:rsid w:val="004A4E6A"/>
    <w:rsid w:val="004B0E76"/>
    <w:rsid w:val="004C40AD"/>
    <w:rsid w:val="004C6335"/>
    <w:rsid w:val="004D24B6"/>
    <w:rsid w:val="004E09AD"/>
    <w:rsid w:val="004E51BF"/>
    <w:rsid w:val="004E612D"/>
    <w:rsid w:val="0050122B"/>
    <w:rsid w:val="005065B8"/>
    <w:rsid w:val="0051120A"/>
    <w:rsid w:val="005311DC"/>
    <w:rsid w:val="005412CA"/>
    <w:rsid w:val="00552BC7"/>
    <w:rsid w:val="005565A8"/>
    <w:rsid w:val="0056656F"/>
    <w:rsid w:val="00570341"/>
    <w:rsid w:val="00594758"/>
    <w:rsid w:val="00596D65"/>
    <w:rsid w:val="005A464F"/>
    <w:rsid w:val="005A4C54"/>
    <w:rsid w:val="005A6085"/>
    <w:rsid w:val="005C3664"/>
    <w:rsid w:val="005D7078"/>
    <w:rsid w:val="005E164F"/>
    <w:rsid w:val="005E2554"/>
    <w:rsid w:val="005E37D0"/>
    <w:rsid w:val="005F033E"/>
    <w:rsid w:val="005F0C24"/>
    <w:rsid w:val="005F1A5A"/>
    <w:rsid w:val="0060301A"/>
    <w:rsid w:val="006167F8"/>
    <w:rsid w:val="00617C1A"/>
    <w:rsid w:val="0062239D"/>
    <w:rsid w:val="006241DF"/>
    <w:rsid w:val="0063128F"/>
    <w:rsid w:val="0065420B"/>
    <w:rsid w:val="00657305"/>
    <w:rsid w:val="00661C76"/>
    <w:rsid w:val="00661F2F"/>
    <w:rsid w:val="00663D17"/>
    <w:rsid w:val="0066705E"/>
    <w:rsid w:val="00667EDD"/>
    <w:rsid w:val="00672D93"/>
    <w:rsid w:val="006747A9"/>
    <w:rsid w:val="00675022"/>
    <w:rsid w:val="00676809"/>
    <w:rsid w:val="006831FF"/>
    <w:rsid w:val="00693120"/>
    <w:rsid w:val="00694CF9"/>
    <w:rsid w:val="006A3F55"/>
    <w:rsid w:val="006A58CF"/>
    <w:rsid w:val="006A6C6A"/>
    <w:rsid w:val="006A7215"/>
    <w:rsid w:val="006B25D7"/>
    <w:rsid w:val="006D0C29"/>
    <w:rsid w:val="006E257C"/>
    <w:rsid w:val="007057B8"/>
    <w:rsid w:val="00724BCA"/>
    <w:rsid w:val="00761086"/>
    <w:rsid w:val="00786773"/>
    <w:rsid w:val="00791AC2"/>
    <w:rsid w:val="00795074"/>
    <w:rsid w:val="0079516A"/>
    <w:rsid w:val="007A148D"/>
    <w:rsid w:val="007A643F"/>
    <w:rsid w:val="007B472D"/>
    <w:rsid w:val="007B5407"/>
    <w:rsid w:val="007B6738"/>
    <w:rsid w:val="007D2A5A"/>
    <w:rsid w:val="007D5550"/>
    <w:rsid w:val="007D717B"/>
    <w:rsid w:val="007E3D13"/>
    <w:rsid w:val="007E553A"/>
    <w:rsid w:val="007F4875"/>
    <w:rsid w:val="00804655"/>
    <w:rsid w:val="00812A26"/>
    <w:rsid w:val="008618ED"/>
    <w:rsid w:val="008620CE"/>
    <w:rsid w:val="00891858"/>
    <w:rsid w:val="008A5402"/>
    <w:rsid w:val="008A771A"/>
    <w:rsid w:val="008A7AFF"/>
    <w:rsid w:val="008C455C"/>
    <w:rsid w:val="008D14DF"/>
    <w:rsid w:val="008D57B9"/>
    <w:rsid w:val="008D6A0D"/>
    <w:rsid w:val="008D761D"/>
    <w:rsid w:val="00905F6D"/>
    <w:rsid w:val="0091026B"/>
    <w:rsid w:val="009172B3"/>
    <w:rsid w:val="009202AA"/>
    <w:rsid w:val="00923B84"/>
    <w:rsid w:val="00962E8E"/>
    <w:rsid w:val="00974CF1"/>
    <w:rsid w:val="00980CDC"/>
    <w:rsid w:val="00980EEB"/>
    <w:rsid w:val="00991314"/>
    <w:rsid w:val="009A10A9"/>
    <w:rsid w:val="009B5089"/>
    <w:rsid w:val="009B68A3"/>
    <w:rsid w:val="009B6AED"/>
    <w:rsid w:val="009C2B32"/>
    <w:rsid w:val="009C3DB4"/>
    <w:rsid w:val="009F3AB9"/>
    <w:rsid w:val="009F5276"/>
    <w:rsid w:val="00A06BA3"/>
    <w:rsid w:val="00A22DA7"/>
    <w:rsid w:val="00A27B77"/>
    <w:rsid w:val="00A33661"/>
    <w:rsid w:val="00A36871"/>
    <w:rsid w:val="00A422BC"/>
    <w:rsid w:val="00A44BBD"/>
    <w:rsid w:val="00A56084"/>
    <w:rsid w:val="00A57737"/>
    <w:rsid w:val="00A66DB0"/>
    <w:rsid w:val="00A800CD"/>
    <w:rsid w:val="00A81470"/>
    <w:rsid w:val="00A841BF"/>
    <w:rsid w:val="00A91713"/>
    <w:rsid w:val="00AA0BDF"/>
    <w:rsid w:val="00AA3F10"/>
    <w:rsid w:val="00AC07FA"/>
    <w:rsid w:val="00AC58A7"/>
    <w:rsid w:val="00AC69D8"/>
    <w:rsid w:val="00AC7283"/>
    <w:rsid w:val="00AC7E06"/>
    <w:rsid w:val="00AD0D76"/>
    <w:rsid w:val="00AD5CF3"/>
    <w:rsid w:val="00AE35D2"/>
    <w:rsid w:val="00B10F8E"/>
    <w:rsid w:val="00B2521D"/>
    <w:rsid w:val="00B33F58"/>
    <w:rsid w:val="00B36922"/>
    <w:rsid w:val="00B406AD"/>
    <w:rsid w:val="00B44FEB"/>
    <w:rsid w:val="00B5469B"/>
    <w:rsid w:val="00B82213"/>
    <w:rsid w:val="00B851A3"/>
    <w:rsid w:val="00B94E14"/>
    <w:rsid w:val="00B9685F"/>
    <w:rsid w:val="00B97A06"/>
    <w:rsid w:val="00B97F48"/>
    <w:rsid w:val="00BA0613"/>
    <w:rsid w:val="00BA12F6"/>
    <w:rsid w:val="00BA2932"/>
    <w:rsid w:val="00BA2A3C"/>
    <w:rsid w:val="00BA321F"/>
    <w:rsid w:val="00BB3256"/>
    <w:rsid w:val="00BB3834"/>
    <w:rsid w:val="00BB6A5A"/>
    <w:rsid w:val="00BC1D2F"/>
    <w:rsid w:val="00BD7E5E"/>
    <w:rsid w:val="00BE25DD"/>
    <w:rsid w:val="00BE2720"/>
    <w:rsid w:val="00BF5758"/>
    <w:rsid w:val="00C108B1"/>
    <w:rsid w:val="00C1346D"/>
    <w:rsid w:val="00C4174A"/>
    <w:rsid w:val="00C46414"/>
    <w:rsid w:val="00C563A5"/>
    <w:rsid w:val="00C6043F"/>
    <w:rsid w:val="00C63B05"/>
    <w:rsid w:val="00C63EDE"/>
    <w:rsid w:val="00C86D1E"/>
    <w:rsid w:val="00C93016"/>
    <w:rsid w:val="00CA3782"/>
    <w:rsid w:val="00CA76B5"/>
    <w:rsid w:val="00CB59AB"/>
    <w:rsid w:val="00CC00E3"/>
    <w:rsid w:val="00CC622B"/>
    <w:rsid w:val="00CD5DBD"/>
    <w:rsid w:val="00CD7CC0"/>
    <w:rsid w:val="00CF1D22"/>
    <w:rsid w:val="00D02D4C"/>
    <w:rsid w:val="00D03860"/>
    <w:rsid w:val="00D05290"/>
    <w:rsid w:val="00D0690A"/>
    <w:rsid w:val="00D2568C"/>
    <w:rsid w:val="00D26BE2"/>
    <w:rsid w:val="00D33121"/>
    <w:rsid w:val="00D3468F"/>
    <w:rsid w:val="00D363BE"/>
    <w:rsid w:val="00D4075A"/>
    <w:rsid w:val="00D50F20"/>
    <w:rsid w:val="00D65F39"/>
    <w:rsid w:val="00D81AA7"/>
    <w:rsid w:val="00D9213E"/>
    <w:rsid w:val="00DA2D49"/>
    <w:rsid w:val="00DA31C5"/>
    <w:rsid w:val="00DB148E"/>
    <w:rsid w:val="00DB2A9E"/>
    <w:rsid w:val="00DD0262"/>
    <w:rsid w:val="00DD0C5C"/>
    <w:rsid w:val="00DD670E"/>
    <w:rsid w:val="00DE31FB"/>
    <w:rsid w:val="00DE5ED9"/>
    <w:rsid w:val="00DE7F90"/>
    <w:rsid w:val="00E020C2"/>
    <w:rsid w:val="00E055FE"/>
    <w:rsid w:val="00E146AC"/>
    <w:rsid w:val="00E245CE"/>
    <w:rsid w:val="00E26118"/>
    <w:rsid w:val="00E3123E"/>
    <w:rsid w:val="00E357D3"/>
    <w:rsid w:val="00E4039C"/>
    <w:rsid w:val="00E412DF"/>
    <w:rsid w:val="00E4403D"/>
    <w:rsid w:val="00E62C7E"/>
    <w:rsid w:val="00E823E9"/>
    <w:rsid w:val="00E91ABF"/>
    <w:rsid w:val="00E932EE"/>
    <w:rsid w:val="00EA3E18"/>
    <w:rsid w:val="00EB5AA0"/>
    <w:rsid w:val="00EB6FA7"/>
    <w:rsid w:val="00EC6FD7"/>
    <w:rsid w:val="00ED142B"/>
    <w:rsid w:val="00EE47EA"/>
    <w:rsid w:val="00EF7EB0"/>
    <w:rsid w:val="00F05B80"/>
    <w:rsid w:val="00F10089"/>
    <w:rsid w:val="00F14226"/>
    <w:rsid w:val="00F149F6"/>
    <w:rsid w:val="00F171BD"/>
    <w:rsid w:val="00F25C8A"/>
    <w:rsid w:val="00F25E5E"/>
    <w:rsid w:val="00F27EFA"/>
    <w:rsid w:val="00F46530"/>
    <w:rsid w:val="00F6003C"/>
    <w:rsid w:val="00F66BCC"/>
    <w:rsid w:val="00FA57E5"/>
    <w:rsid w:val="00FB6686"/>
    <w:rsid w:val="00FC148F"/>
    <w:rsid w:val="00FC3653"/>
    <w:rsid w:val="00FF2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0C756F-DB2F-469A-9616-725D26D1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A22DA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225B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1D2F"/>
    <w:pPr>
      <w:ind w:left="720"/>
      <w:contextualSpacing/>
    </w:pPr>
  </w:style>
  <w:style w:type="character" w:styleId="Hipercze">
    <w:name w:val="Hyperlink"/>
    <w:basedOn w:val="Domylnaczcionkaakapitu"/>
    <w:uiPriority w:val="99"/>
    <w:semiHidden/>
    <w:unhideWhenUsed/>
    <w:rsid w:val="00BC1D2F"/>
    <w:rPr>
      <w:color w:val="0000FF"/>
      <w:u w:val="single"/>
    </w:rPr>
  </w:style>
  <w:style w:type="character" w:styleId="Uwydatnienie">
    <w:name w:val="Emphasis"/>
    <w:basedOn w:val="Domylnaczcionkaakapitu"/>
    <w:uiPriority w:val="20"/>
    <w:qFormat/>
    <w:rsid w:val="007B472D"/>
    <w:rPr>
      <w:i/>
      <w:iCs/>
    </w:rPr>
  </w:style>
  <w:style w:type="character" w:customStyle="1" w:styleId="Nagwek2Znak">
    <w:name w:val="Nagłówek 2 Znak"/>
    <w:basedOn w:val="Domylnaczcionkaakapitu"/>
    <w:link w:val="Nagwek2"/>
    <w:uiPriority w:val="9"/>
    <w:rsid w:val="00A22DA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225B97"/>
    <w:rPr>
      <w:rFonts w:asciiTheme="majorHAnsi" w:eastAsiaTheme="majorEastAsia" w:hAnsiTheme="majorHAnsi" w:cstheme="majorBidi"/>
      <w:color w:val="1F4D78" w:themeColor="accent1" w:themeShade="7F"/>
      <w:sz w:val="24"/>
      <w:szCs w:val="24"/>
    </w:rPr>
  </w:style>
  <w:style w:type="character" w:customStyle="1" w:styleId="ng-binding">
    <w:name w:val="ng-binding"/>
    <w:basedOn w:val="Domylnaczcionkaakapitu"/>
    <w:rsid w:val="00225B97"/>
  </w:style>
  <w:style w:type="character" w:customStyle="1" w:styleId="ng-scope">
    <w:name w:val="ng-scope"/>
    <w:basedOn w:val="Domylnaczcionkaakapitu"/>
    <w:rsid w:val="00225B97"/>
  </w:style>
  <w:style w:type="character" w:customStyle="1" w:styleId="text-justify">
    <w:name w:val="text-justify"/>
    <w:basedOn w:val="Domylnaczcionkaakapitu"/>
    <w:rsid w:val="00CB59AB"/>
  </w:style>
  <w:style w:type="paragraph" w:customStyle="1" w:styleId="text-justify1">
    <w:name w:val="text-justify1"/>
    <w:basedOn w:val="Normalny"/>
    <w:rsid w:val="00CB59AB"/>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230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0A66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66DC"/>
    <w:rPr>
      <w:sz w:val="20"/>
      <w:szCs w:val="20"/>
    </w:rPr>
  </w:style>
  <w:style w:type="character" w:styleId="Odwoanieprzypisudolnego">
    <w:name w:val="footnote reference"/>
    <w:basedOn w:val="Domylnaczcionkaakapitu"/>
    <w:uiPriority w:val="99"/>
    <w:semiHidden/>
    <w:unhideWhenUsed/>
    <w:rsid w:val="000A66DC"/>
    <w:rPr>
      <w:vertAlign w:val="superscript"/>
    </w:rPr>
  </w:style>
  <w:style w:type="paragraph" w:styleId="Nagwek">
    <w:name w:val="header"/>
    <w:basedOn w:val="Normalny"/>
    <w:link w:val="NagwekZnak"/>
    <w:uiPriority w:val="99"/>
    <w:unhideWhenUsed/>
    <w:rsid w:val="00791A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1AC2"/>
  </w:style>
  <w:style w:type="paragraph" w:styleId="Stopka">
    <w:name w:val="footer"/>
    <w:basedOn w:val="Normalny"/>
    <w:link w:val="StopkaZnak"/>
    <w:uiPriority w:val="99"/>
    <w:unhideWhenUsed/>
    <w:rsid w:val="00791A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1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5569">
      <w:bodyDiv w:val="1"/>
      <w:marLeft w:val="0"/>
      <w:marRight w:val="0"/>
      <w:marTop w:val="0"/>
      <w:marBottom w:val="0"/>
      <w:divBdr>
        <w:top w:val="none" w:sz="0" w:space="0" w:color="auto"/>
        <w:left w:val="none" w:sz="0" w:space="0" w:color="auto"/>
        <w:bottom w:val="none" w:sz="0" w:space="0" w:color="auto"/>
        <w:right w:val="none" w:sz="0" w:space="0" w:color="auto"/>
      </w:divBdr>
      <w:divsChild>
        <w:div w:id="1499421298">
          <w:marLeft w:val="0"/>
          <w:marRight w:val="0"/>
          <w:marTop w:val="480"/>
          <w:marBottom w:val="0"/>
          <w:divBdr>
            <w:top w:val="none" w:sz="0" w:space="0" w:color="auto"/>
            <w:left w:val="none" w:sz="0" w:space="0" w:color="auto"/>
            <w:bottom w:val="none" w:sz="0" w:space="0" w:color="auto"/>
            <w:right w:val="none" w:sz="0" w:space="0" w:color="auto"/>
          </w:divBdr>
          <w:divsChild>
            <w:div w:id="527839933">
              <w:marLeft w:val="0"/>
              <w:marRight w:val="0"/>
              <w:marTop w:val="240"/>
              <w:marBottom w:val="0"/>
              <w:divBdr>
                <w:top w:val="none" w:sz="0" w:space="0" w:color="auto"/>
                <w:left w:val="none" w:sz="0" w:space="0" w:color="auto"/>
                <w:bottom w:val="none" w:sz="0" w:space="0" w:color="auto"/>
                <w:right w:val="none" w:sz="0" w:space="0" w:color="auto"/>
              </w:divBdr>
            </w:div>
            <w:div w:id="558830576">
              <w:marLeft w:val="0"/>
              <w:marRight w:val="0"/>
              <w:marTop w:val="240"/>
              <w:marBottom w:val="0"/>
              <w:divBdr>
                <w:top w:val="none" w:sz="0" w:space="0" w:color="auto"/>
                <w:left w:val="none" w:sz="0" w:space="0" w:color="auto"/>
                <w:bottom w:val="none" w:sz="0" w:space="0" w:color="auto"/>
                <w:right w:val="none" w:sz="0" w:space="0" w:color="auto"/>
              </w:divBdr>
            </w:div>
          </w:divsChild>
        </w:div>
        <w:div w:id="1631519371">
          <w:marLeft w:val="0"/>
          <w:marRight w:val="0"/>
          <w:marTop w:val="240"/>
          <w:marBottom w:val="240"/>
          <w:divBdr>
            <w:top w:val="none" w:sz="0" w:space="0" w:color="auto"/>
            <w:left w:val="none" w:sz="0" w:space="0" w:color="auto"/>
            <w:bottom w:val="none" w:sz="0" w:space="0" w:color="auto"/>
            <w:right w:val="none" w:sz="0" w:space="0" w:color="auto"/>
          </w:divBdr>
        </w:div>
      </w:divsChild>
    </w:div>
    <w:div w:id="219446206">
      <w:bodyDiv w:val="1"/>
      <w:marLeft w:val="0"/>
      <w:marRight w:val="0"/>
      <w:marTop w:val="0"/>
      <w:marBottom w:val="0"/>
      <w:divBdr>
        <w:top w:val="none" w:sz="0" w:space="0" w:color="auto"/>
        <w:left w:val="none" w:sz="0" w:space="0" w:color="auto"/>
        <w:bottom w:val="none" w:sz="0" w:space="0" w:color="auto"/>
        <w:right w:val="none" w:sz="0" w:space="0" w:color="auto"/>
      </w:divBdr>
    </w:div>
    <w:div w:id="318970199">
      <w:bodyDiv w:val="1"/>
      <w:marLeft w:val="0"/>
      <w:marRight w:val="0"/>
      <w:marTop w:val="0"/>
      <w:marBottom w:val="0"/>
      <w:divBdr>
        <w:top w:val="none" w:sz="0" w:space="0" w:color="auto"/>
        <w:left w:val="none" w:sz="0" w:space="0" w:color="auto"/>
        <w:bottom w:val="none" w:sz="0" w:space="0" w:color="auto"/>
        <w:right w:val="none" w:sz="0" w:space="0" w:color="auto"/>
      </w:divBdr>
    </w:div>
    <w:div w:id="332294423">
      <w:bodyDiv w:val="1"/>
      <w:marLeft w:val="0"/>
      <w:marRight w:val="0"/>
      <w:marTop w:val="0"/>
      <w:marBottom w:val="0"/>
      <w:divBdr>
        <w:top w:val="none" w:sz="0" w:space="0" w:color="auto"/>
        <w:left w:val="none" w:sz="0" w:space="0" w:color="auto"/>
        <w:bottom w:val="none" w:sz="0" w:space="0" w:color="auto"/>
        <w:right w:val="none" w:sz="0" w:space="0" w:color="auto"/>
      </w:divBdr>
      <w:divsChild>
        <w:div w:id="1744839887">
          <w:marLeft w:val="0"/>
          <w:marRight w:val="0"/>
          <w:marTop w:val="480"/>
          <w:marBottom w:val="0"/>
          <w:divBdr>
            <w:top w:val="none" w:sz="0" w:space="0" w:color="auto"/>
            <w:left w:val="none" w:sz="0" w:space="0" w:color="auto"/>
            <w:bottom w:val="none" w:sz="0" w:space="0" w:color="auto"/>
            <w:right w:val="none" w:sz="0" w:space="0" w:color="auto"/>
          </w:divBdr>
          <w:divsChild>
            <w:div w:id="1277445394">
              <w:marLeft w:val="0"/>
              <w:marRight w:val="0"/>
              <w:marTop w:val="240"/>
              <w:marBottom w:val="0"/>
              <w:divBdr>
                <w:top w:val="none" w:sz="0" w:space="0" w:color="auto"/>
                <w:left w:val="none" w:sz="0" w:space="0" w:color="auto"/>
                <w:bottom w:val="none" w:sz="0" w:space="0" w:color="auto"/>
                <w:right w:val="none" w:sz="0" w:space="0" w:color="auto"/>
              </w:divBdr>
            </w:div>
            <w:div w:id="1480343676">
              <w:marLeft w:val="0"/>
              <w:marRight w:val="0"/>
              <w:marTop w:val="240"/>
              <w:marBottom w:val="0"/>
              <w:divBdr>
                <w:top w:val="none" w:sz="0" w:space="0" w:color="auto"/>
                <w:left w:val="none" w:sz="0" w:space="0" w:color="auto"/>
                <w:bottom w:val="none" w:sz="0" w:space="0" w:color="auto"/>
                <w:right w:val="none" w:sz="0" w:space="0" w:color="auto"/>
              </w:divBdr>
            </w:div>
          </w:divsChild>
        </w:div>
        <w:div w:id="566189910">
          <w:marLeft w:val="0"/>
          <w:marRight w:val="0"/>
          <w:marTop w:val="240"/>
          <w:marBottom w:val="240"/>
          <w:divBdr>
            <w:top w:val="none" w:sz="0" w:space="0" w:color="auto"/>
            <w:left w:val="none" w:sz="0" w:space="0" w:color="auto"/>
            <w:bottom w:val="none" w:sz="0" w:space="0" w:color="auto"/>
            <w:right w:val="none" w:sz="0" w:space="0" w:color="auto"/>
          </w:divBdr>
        </w:div>
      </w:divsChild>
    </w:div>
    <w:div w:id="378893338">
      <w:bodyDiv w:val="1"/>
      <w:marLeft w:val="0"/>
      <w:marRight w:val="0"/>
      <w:marTop w:val="0"/>
      <w:marBottom w:val="0"/>
      <w:divBdr>
        <w:top w:val="none" w:sz="0" w:space="0" w:color="auto"/>
        <w:left w:val="none" w:sz="0" w:space="0" w:color="auto"/>
        <w:bottom w:val="none" w:sz="0" w:space="0" w:color="auto"/>
        <w:right w:val="none" w:sz="0" w:space="0" w:color="auto"/>
      </w:divBdr>
      <w:divsChild>
        <w:div w:id="414085114">
          <w:marLeft w:val="0"/>
          <w:marRight w:val="0"/>
          <w:marTop w:val="72"/>
          <w:marBottom w:val="0"/>
          <w:divBdr>
            <w:top w:val="none" w:sz="0" w:space="0" w:color="auto"/>
            <w:left w:val="none" w:sz="0" w:space="0" w:color="auto"/>
            <w:bottom w:val="none" w:sz="0" w:space="0" w:color="auto"/>
            <w:right w:val="none" w:sz="0" w:space="0" w:color="auto"/>
          </w:divBdr>
        </w:div>
        <w:div w:id="1378119689">
          <w:marLeft w:val="0"/>
          <w:marRight w:val="0"/>
          <w:marTop w:val="72"/>
          <w:marBottom w:val="0"/>
          <w:divBdr>
            <w:top w:val="none" w:sz="0" w:space="0" w:color="auto"/>
            <w:left w:val="none" w:sz="0" w:space="0" w:color="auto"/>
            <w:bottom w:val="none" w:sz="0" w:space="0" w:color="auto"/>
            <w:right w:val="none" w:sz="0" w:space="0" w:color="auto"/>
          </w:divBdr>
          <w:divsChild>
            <w:div w:id="70352874">
              <w:marLeft w:val="0"/>
              <w:marRight w:val="0"/>
              <w:marTop w:val="0"/>
              <w:marBottom w:val="0"/>
              <w:divBdr>
                <w:top w:val="none" w:sz="0" w:space="0" w:color="auto"/>
                <w:left w:val="none" w:sz="0" w:space="0" w:color="auto"/>
                <w:bottom w:val="none" w:sz="0" w:space="0" w:color="auto"/>
                <w:right w:val="none" w:sz="0" w:space="0" w:color="auto"/>
              </w:divBdr>
            </w:div>
          </w:divsChild>
        </w:div>
        <w:div w:id="1661346345">
          <w:marLeft w:val="0"/>
          <w:marRight w:val="0"/>
          <w:marTop w:val="72"/>
          <w:marBottom w:val="0"/>
          <w:divBdr>
            <w:top w:val="none" w:sz="0" w:space="0" w:color="auto"/>
            <w:left w:val="none" w:sz="0" w:space="0" w:color="auto"/>
            <w:bottom w:val="none" w:sz="0" w:space="0" w:color="auto"/>
            <w:right w:val="none" w:sz="0" w:space="0" w:color="auto"/>
          </w:divBdr>
          <w:divsChild>
            <w:div w:id="7526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3098">
      <w:bodyDiv w:val="1"/>
      <w:marLeft w:val="0"/>
      <w:marRight w:val="0"/>
      <w:marTop w:val="0"/>
      <w:marBottom w:val="0"/>
      <w:divBdr>
        <w:top w:val="none" w:sz="0" w:space="0" w:color="auto"/>
        <w:left w:val="none" w:sz="0" w:space="0" w:color="auto"/>
        <w:bottom w:val="none" w:sz="0" w:space="0" w:color="auto"/>
        <w:right w:val="none" w:sz="0" w:space="0" w:color="auto"/>
      </w:divBdr>
    </w:div>
    <w:div w:id="700516234">
      <w:bodyDiv w:val="1"/>
      <w:marLeft w:val="0"/>
      <w:marRight w:val="0"/>
      <w:marTop w:val="0"/>
      <w:marBottom w:val="0"/>
      <w:divBdr>
        <w:top w:val="none" w:sz="0" w:space="0" w:color="auto"/>
        <w:left w:val="none" w:sz="0" w:space="0" w:color="auto"/>
        <w:bottom w:val="none" w:sz="0" w:space="0" w:color="auto"/>
        <w:right w:val="none" w:sz="0" w:space="0" w:color="auto"/>
      </w:divBdr>
      <w:divsChild>
        <w:div w:id="767114430">
          <w:marLeft w:val="0"/>
          <w:marRight w:val="0"/>
          <w:marTop w:val="72"/>
          <w:marBottom w:val="0"/>
          <w:divBdr>
            <w:top w:val="none" w:sz="0" w:space="0" w:color="auto"/>
            <w:left w:val="none" w:sz="0" w:space="0" w:color="auto"/>
            <w:bottom w:val="none" w:sz="0" w:space="0" w:color="auto"/>
            <w:right w:val="none" w:sz="0" w:space="0" w:color="auto"/>
          </w:divBdr>
          <w:divsChild>
            <w:div w:id="397677884">
              <w:marLeft w:val="0"/>
              <w:marRight w:val="0"/>
              <w:marTop w:val="0"/>
              <w:marBottom w:val="0"/>
              <w:divBdr>
                <w:top w:val="none" w:sz="0" w:space="0" w:color="auto"/>
                <w:left w:val="none" w:sz="0" w:space="0" w:color="auto"/>
                <w:bottom w:val="none" w:sz="0" w:space="0" w:color="auto"/>
                <w:right w:val="none" w:sz="0" w:space="0" w:color="auto"/>
              </w:divBdr>
            </w:div>
          </w:divsChild>
        </w:div>
        <w:div w:id="283654459">
          <w:marLeft w:val="0"/>
          <w:marRight w:val="0"/>
          <w:marTop w:val="72"/>
          <w:marBottom w:val="0"/>
          <w:divBdr>
            <w:top w:val="none" w:sz="0" w:space="0" w:color="auto"/>
            <w:left w:val="none" w:sz="0" w:space="0" w:color="auto"/>
            <w:bottom w:val="none" w:sz="0" w:space="0" w:color="auto"/>
            <w:right w:val="none" w:sz="0" w:space="0" w:color="auto"/>
          </w:divBdr>
          <w:divsChild>
            <w:div w:id="17924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0294">
      <w:bodyDiv w:val="1"/>
      <w:marLeft w:val="0"/>
      <w:marRight w:val="0"/>
      <w:marTop w:val="0"/>
      <w:marBottom w:val="0"/>
      <w:divBdr>
        <w:top w:val="none" w:sz="0" w:space="0" w:color="auto"/>
        <w:left w:val="none" w:sz="0" w:space="0" w:color="auto"/>
        <w:bottom w:val="none" w:sz="0" w:space="0" w:color="auto"/>
        <w:right w:val="none" w:sz="0" w:space="0" w:color="auto"/>
      </w:divBdr>
    </w:div>
    <w:div w:id="1082872671">
      <w:bodyDiv w:val="1"/>
      <w:marLeft w:val="0"/>
      <w:marRight w:val="0"/>
      <w:marTop w:val="0"/>
      <w:marBottom w:val="0"/>
      <w:divBdr>
        <w:top w:val="none" w:sz="0" w:space="0" w:color="auto"/>
        <w:left w:val="none" w:sz="0" w:space="0" w:color="auto"/>
        <w:bottom w:val="none" w:sz="0" w:space="0" w:color="auto"/>
        <w:right w:val="none" w:sz="0" w:space="0" w:color="auto"/>
      </w:divBdr>
      <w:divsChild>
        <w:div w:id="984891697">
          <w:marLeft w:val="360"/>
          <w:marRight w:val="0"/>
          <w:marTop w:val="72"/>
          <w:marBottom w:val="72"/>
          <w:divBdr>
            <w:top w:val="none" w:sz="0" w:space="0" w:color="auto"/>
            <w:left w:val="none" w:sz="0" w:space="0" w:color="auto"/>
            <w:bottom w:val="none" w:sz="0" w:space="0" w:color="auto"/>
            <w:right w:val="none" w:sz="0" w:space="0" w:color="auto"/>
          </w:divBdr>
          <w:divsChild>
            <w:div w:id="603730449">
              <w:marLeft w:val="0"/>
              <w:marRight w:val="0"/>
              <w:marTop w:val="150"/>
              <w:marBottom w:val="150"/>
              <w:divBdr>
                <w:top w:val="none" w:sz="0" w:space="0" w:color="auto"/>
                <w:left w:val="none" w:sz="0" w:space="0" w:color="auto"/>
                <w:bottom w:val="none" w:sz="0" w:space="0" w:color="auto"/>
                <w:right w:val="none" w:sz="0" w:space="0" w:color="auto"/>
              </w:divBdr>
            </w:div>
          </w:divsChild>
        </w:div>
        <w:div w:id="1590651721">
          <w:marLeft w:val="360"/>
          <w:marRight w:val="0"/>
          <w:marTop w:val="0"/>
          <w:marBottom w:val="72"/>
          <w:divBdr>
            <w:top w:val="none" w:sz="0" w:space="0" w:color="auto"/>
            <w:left w:val="none" w:sz="0" w:space="0" w:color="auto"/>
            <w:bottom w:val="none" w:sz="0" w:space="0" w:color="auto"/>
            <w:right w:val="none" w:sz="0" w:space="0" w:color="auto"/>
          </w:divBdr>
          <w:divsChild>
            <w:div w:id="104036691">
              <w:marLeft w:val="0"/>
              <w:marRight w:val="0"/>
              <w:marTop w:val="0"/>
              <w:marBottom w:val="0"/>
              <w:divBdr>
                <w:top w:val="none" w:sz="0" w:space="0" w:color="auto"/>
                <w:left w:val="none" w:sz="0" w:space="0" w:color="auto"/>
                <w:bottom w:val="none" w:sz="0" w:space="0" w:color="auto"/>
                <w:right w:val="none" w:sz="0" w:space="0" w:color="auto"/>
              </w:divBdr>
            </w:div>
            <w:div w:id="1062407033">
              <w:marLeft w:val="0"/>
              <w:marRight w:val="0"/>
              <w:marTop w:val="150"/>
              <w:marBottom w:val="150"/>
              <w:divBdr>
                <w:top w:val="none" w:sz="0" w:space="0" w:color="auto"/>
                <w:left w:val="none" w:sz="0" w:space="0" w:color="auto"/>
                <w:bottom w:val="none" w:sz="0" w:space="0" w:color="auto"/>
                <w:right w:val="none" w:sz="0" w:space="0" w:color="auto"/>
              </w:divBdr>
            </w:div>
            <w:div w:id="1735157189">
              <w:marLeft w:val="360"/>
              <w:marRight w:val="0"/>
              <w:marTop w:val="0"/>
              <w:marBottom w:val="72"/>
              <w:divBdr>
                <w:top w:val="none" w:sz="0" w:space="0" w:color="auto"/>
                <w:left w:val="none" w:sz="0" w:space="0" w:color="auto"/>
                <w:bottom w:val="none" w:sz="0" w:space="0" w:color="auto"/>
                <w:right w:val="none" w:sz="0" w:space="0" w:color="auto"/>
              </w:divBdr>
              <w:divsChild>
                <w:div w:id="929434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42431421">
          <w:marLeft w:val="360"/>
          <w:marRight w:val="0"/>
          <w:marTop w:val="0"/>
          <w:marBottom w:val="72"/>
          <w:divBdr>
            <w:top w:val="none" w:sz="0" w:space="0" w:color="auto"/>
            <w:left w:val="none" w:sz="0" w:space="0" w:color="auto"/>
            <w:bottom w:val="none" w:sz="0" w:space="0" w:color="auto"/>
            <w:right w:val="none" w:sz="0" w:space="0" w:color="auto"/>
          </w:divBdr>
          <w:divsChild>
            <w:div w:id="1714190004">
              <w:marLeft w:val="0"/>
              <w:marRight w:val="0"/>
              <w:marTop w:val="0"/>
              <w:marBottom w:val="0"/>
              <w:divBdr>
                <w:top w:val="none" w:sz="0" w:space="0" w:color="auto"/>
                <w:left w:val="none" w:sz="0" w:space="0" w:color="auto"/>
                <w:bottom w:val="none" w:sz="0" w:space="0" w:color="auto"/>
                <w:right w:val="none" w:sz="0" w:space="0" w:color="auto"/>
              </w:divBdr>
            </w:div>
            <w:div w:id="1236623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65900130">
      <w:bodyDiv w:val="1"/>
      <w:marLeft w:val="0"/>
      <w:marRight w:val="0"/>
      <w:marTop w:val="0"/>
      <w:marBottom w:val="0"/>
      <w:divBdr>
        <w:top w:val="none" w:sz="0" w:space="0" w:color="auto"/>
        <w:left w:val="none" w:sz="0" w:space="0" w:color="auto"/>
        <w:bottom w:val="none" w:sz="0" w:space="0" w:color="auto"/>
        <w:right w:val="none" w:sz="0" w:space="0" w:color="auto"/>
      </w:divBdr>
      <w:divsChild>
        <w:div w:id="306252125">
          <w:marLeft w:val="0"/>
          <w:marRight w:val="0"/>
          <w:marTop w:val="480"/>
          <w:marBottom w:val="0"/>
          <w:divBdr>
            <w:top w:val="none" w:sz="0" w:space="0" w:color="auto"/>
            <w:left w:val="none" w:sz="0" w:space="0" w:color="auto"/>
            <w:bottom w:val="none" w:sz="0" w:space="0" w:color="auto"/>
            <w:right w:val="none" w:sz="0" w:space="0" w:color="auto"/>
          </w:divBdr>
          <w:divsChild>
            <w:div w:id="371156210">
              <w:marLeft w:val="0"/>
              <w:marRight w:val="0"/>
              <w:marTop w:val="240"/>
              <w:marBottom w:val="0"/>
              <w:divBdr>
                <w:top w:val="none" w:sz="0" w:space="0" w:color="auto"/>
                <w:left w:val="none" w:sz="0" w:space="0" w:color="auto"/>
                <w:bottom w:val="none" w:sz="0" w:space="0" w:color="auto"/>
                <w:right w:val="none" w:sz="0" w:space="0" w:color="auto"/>
              </w:divBdr>
            </w:div>
            <w:div w:id="926426045">
              <w:marLeft w:val="0"/>
              <w:marRight w:val="0"/>
              <w:marTop w:val="240"/>
              <w:marBottom w:val="0"/>
              <w:divBdr>
                <w:top w:val="none" w:sz="0" w:space="0" w:color="auto"/>
                <w:left w:val="none" w:sz="0" w:space="0" w:color="auto"/>
                <w:bottom w:val="none" w:sz="0" w:space="0" w:color="auto"/>
                <w:right w:val="none" w:sz="0" w:space="0" w:color="auto"/>
              </w:divBdr>
            </w:div>
          </w:divsChild>
        </w:div>
        <w:div w:id="904797505">
          <w:marLeft w:val="0"/>
          <w:marRight w:val="0"/>
          <w:marTop w:val="240"/>
          <w:marBottom w:val="240"/>
          <w:divBdr>
            <w:top w:val="none" w:sz="0" w:space="0" w:color="auto"/>
            <w:left w:val="none" w:sz="0" w:space="0" w:color="auto"/>
            <w:bottom w:val="none" w:sz="0" w:space="0" w:color="auto"/>
            <w:right w:val="none" w:sz="0" w:space="0" w:color="auto"/>
          </w:divBdr>
        </w:div>
      </w:divsChild>
    </w:div>
    <w:div w:id="1210340701">
      <w:bodyDiv w:val="1"/>
      <w:marLeft w:val="0"/>
      <w:marRight w:val="0"/>
      <w:marTop w:val="0"/>
      <w:marBottom w:val="0"/>
      <w:divBdr>
        <w:top w:val="none" w:sz="0" w:space="0" w:color="auto"/>
        <w:left w:val="none" w:sz="0" w:space="0" w:color="auto"/>
        <w:bottom w:val="none" w:sz="0" w:space="0" w:color="auto"/>
        <w:right w:val="none" w:sz="0" w:space="0" w:color="auto"/>
      </w:divBdr>
    </w:div>
    <w:div w:id="1245333285">
      <w:bodyDiv w:val="1"/>
      <w:marLeft w:val="0"/>
      <w:marRight w:val="0"/>
      <w:marTop w:val="0"/>
      <w:marBottom w:val="0"/>
      <w:divBdr>
        <w:top w:val="none" w:sz="0" w:space="0" w:color="auto"/>
        <w:left w:val="none" w:sz="0" w:space="0" w:color="auto"/>
        <w:bottom w:val="none" w:sz="0" w:space="0" w:color="auto"/>
        <w:right w:val="none" w:sz="0" w:space="0" w:color="auto"/>
      </w:divBdr>
    </w:div>
    <w:div w:id="1481997196">
      <w:bodyDiv w:val="1"/>
      <w:marLeft w:val="0"/>
      <w:marRight w:val="0"/>
      <w:marTop w:val="0"/>
      <w:marBottom w:val="0"/>
      <w:divBdr>
        <w:top w:val="none" w:sz="0" w:space="0" w:color="auto"/>
        <w:left w:val="none" w:sz="0" w:space="0" w:color="auto"/>
        <w:bottom w:val="none" w:sz="0" w:space="0" w:color="auto"/>
        <w:right w:val="none" w:sz="0" w:space="0" w:color="auto"/>
      </w:divBdr>
      <w:divsChild>
        <w:div w:id="1209415485">
          <w:marLeft w:val="360"/>
          <w:marRight w:val="0"/>
          <w:marTop w:val="72"/>
          <w:marBottom w:val="72"/>
          <w:divBdr>
            <w:top w:val="none" w:sz="0" w:space="0" w:color="auto"/>
            <w:left w:val="none" w:sz="0" w:space="0" w:color="auto"/>
            <w:bottom w:val="none" w:sz="0" w:space="0" w:color="auto"/>
            <w:right w:val="none" w:sz="0" w:space="0" w:color="auto"/>
          </w:divBdr>
          <w:divsChild>
            <w:div w:id="267934855">
              <w:marLeft w:val="0"/>
              <w:marRight w:val="0"/>
              <w:marTop w:val="150"/>
              <w:marBottom w:val="150"/>
              <w:divBdr>
                <w:top w:val="none" w:sz="0" w:space="0" w:color="auto"/>
                <w:left w:val="none" w:sz="0" w:space="0" w:color="auto"/>
                <w:bottom w:val="none" w:sz="0" w:space="0" w:color="auto"/>
                <w:right w:val="none" w:sz="0" w:space="0" w:color="auto"/>
              </w:divBdr>
            </w:div>
          </w:divsChild>
        </w:div>
        <w:div w:id="1967391090">
          <w:marLeft w:val="360"/>
          <w:marRight w:val="0"/>
          <w:marTop w:val="0"/>
          <w:marBottom w:val="72"/>
          <w:divBdr>
            <w:top w:val="none" w:sz="0" w:space="0" w:color="auto"/>
            <w:left w:val="none" w:sz="0" w:space="0" w:color="auto"/>
            <w:bottom w:val="none" w:sz="0" w:space="0" w:color="auto"/>
            <w:right w:val="none" w:sz="0" w:space="0" w:color="auto"/>
          </w:divBdr>
          <w:divsChild>
            <w:div w:id="897859363">
              <w:marLeft w:val="0"/>
              <w:marRight w:val="0"/>
              <w:marTop w:val="0"/>
              <w:marBottom w:val="0"/>
              <w:divBdr>
                <w:top w:val="none" w:sz="0" w:space="0" w:color="auto"/>
                <w:left w:val="none" w:sz="0" w:space="0" w:color="auto"/>
                <w:bottom w:val="none" w:sz="0" w:space="0" w:color="auto"/>
                <w:right w:val="none" w:sz="0" w:space="0" w:color="auto"/>
              </w:divBdr>
            </w:div>
            <w:div w:id="479929871">
              <w:marLeft w:val="0"/>
              <w:marRight w:val="0"/>
              <w:marTop w:val="150"/>
              <w:marBottom w:val="150"/>
              <w:divBdr>
                <w:top w:val="none" w:sz="0" w:space="0" w:color="auto"/>
                <w:left w:val="none" w:sz="0" w:space="0" w:color="auto"/>
                <w:bottom w:val="none" w:sz="0" w:space="0" w:color="auto"/>
                <w:right w:val="none" w:sz="0" w:space="0" w:color="auto"/>
              </w:divBdr>
            </w:div>
            <w:div w:id="1945114345">
              <w:marLeft w:val="360"/>
              <w:marRight w:val="0"/>
              <w:marTop w:val="0"/>
              <w:marBottom w:val="72"/>
              <w:divBdr>
                <w:top w:val="none" w:sz="0" w:space="0" w:color="auto"/>
                <w:left w:val="none" w:sz="0" w:space="0" w:color="auto"/>
                <w:bottom w:val="none" w:sz="0" w:space="0" w:color="auto"/>
                <w:right w:val="none" w:sz="0" w:space="0" w:color="auto"/>
              </w:divBdr>
              <w:divsChild>
                <w:div w:id="9091201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31709349">
          <w:marLeft w:val="360"/>
          <w:marRight w:val="0"/>
          <w:marTop w:val="0"/>
          <w:marBottom w:val="72"/>
          <w:divBdr>
            <w:top w:val="none" w:sz="0" w:space="0" w:color="auto"/>
            <w:left w:val="none" w:sz="0" w:space="0" w:color="auto"/>
            <w:bottom w:val="none" w:sz="0" w:space="0" w:color="auto"/>
            <w:right w:val="none" w:sz="0" w:space="0" w:color="auto"/>
          </w:divBdr>
          <w:divsChild>
            <w:div w:id="1774200861">
              <w:marLeft w:val="0"/>
              <w:marRight w:val="0"/>
              <w:marTop w:val="0"/>
              <w:marBottom w:val="0"/>
              <w:divBdr>
                <w:top w:val="none" w:sz="0" w:space="0" w:color="auto"/>
                <w:left w:val="none" w:sz="0" w:space="0" w:color="auto"/>
                <w:bottom w:val="none" w:sz="0" w:space="0" w:color="auto"/>
                <w:right w:val="none" w:sz="0" w:space="0" w:color="auto"/>
              </w:divBdr>
            </w:div>
            <w:div w:id="4549556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intranet.ad.prokuratura.gov.pl/" TargetMode="External"/><Relationship Id="rId3" Type="http://schemas.openxmlformats.org/officeDocument/2006/relationships/settings" Target="settings.xml"/><Relationship Id="rId7" Type="http://schemas.openxmlformats.org/officeDocument/2006/relationships/hyperlink" Target="http://lexintranet.ad.prokura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egislacja.gov.pl/docs//2/12363563/12908476/12908479/dokument574196.pdf" TargetMode="External"/><Relationship Id="rId1" Type="http://schemas.openxmlformats.org/officeDocument/2006/relationships/hyperlink" Target="https://legislacja.gov.pl/docs/2/12363563/12908476/12908479/dokument574199.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4575</Words>
  <Characters>27456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Bocuń Grzegorz</dc:creator>
  <cp:keywords/>
  <dc:description/>
  <cp:lastModifiedBy>PK</cp:lastModifiedBy>
  <cp:revision>2</cp:revision>
  <cp:lastPrinted>2022-11-07T10:38:00Z</cp:lastPrinted>
  <dcterms:created xsi:type="dcterms:W3CDTF">2023-04-17T17:47:00Z</dcterms:created>
  <dcterms:modified xsi:type="dcterms:W3CDTF">2023-04-17T17:47:00Z</dcterms:modified>
</cp:coreProperties>
</file>